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b/>
          <w:color w:val="31849B"/>
          <w:sz w:val="28"/>
          <w:szCs w:val="28"/>
        </w:rPr>
        <w:id w:val="1548480459"/>
        <w:docPartObj>
          <w:docPartGallery w:val="Cover Pages"/>
          <w:docPartUnique/>
        </w:docPartObj>
      </w:sdtPr>
      <w:sdtEndPr>
        <w:rPr>
          <w:sz w:val="44"/>
          <w:szCs w:val="44"/>
        </w:rPr>
      </w:sdtEndPr>
      <w:sdtContent>
        <w:p w14:paraId="6F095F33" w14:textId="77777777" w:rsidR="00A16302" w:rsidRPr="00980F39" w:rsidRDefault="00A16302" w:rsidP="00534C15">
          <w:pPr>
            <w:rPr>
              <w:sz w:val="2"/>
              <w:szCs w:val="2"/>
            </w:rPr>
          </w:pPr>
        </w:p>
        <w:p w14:paraId="5596245B" w14:textId="6C395750" w:rsidR="00DC1B7C" w:rsidRPr="00DC1B7C" w:rsidRDefault="00C96F9B" w:rsidP="00DC1B7C">
          <w:pPr>
            <w:pStyle w:val="Title"/>
          </w:pPr>
          <w:r>
            <w:t>Aseptic Technique</w:t>
          </w:r>
        </w:p>
        <w:p w14:paraId="7BFDA86C" w14:textId="08F4198B" w:rsidR="003A0154" w:rsidRPr="00DC1B7C" w:rsidRDefault="00C96F9B" w:rsidP="00DC1B7C">
          <w:pPr>
            <w:pStyle w:val="Title"/>
          </w:pPr>
          <w:r>
            <w:t>Practice Guidelines</w:t>
          </w:r>
        </w:p>
      </w:sdtContent>
    </w:sdt>
    <w:p w14:paraId="502863EC" w14:textId="3725041D" w:rsidR="00C96F9B" w:rsidRPr="009D314B" w:rsidRDefault="00A448D2" w:rsidP="009D314B">
      <w:pPr>
        <w:rPr>
          <w:rFonts w:ascii="Arial" w:hAnsi="Arial" w:cs="Arial"/>
          <w:sz w:val="24"/>
          <w:szCs w:val="24"/>
        </w:rPr>
      </w:pPr>
      <w:r>
        <w:br w:type="page"/>
      </w:r>
    </w:p>
    <w:p w14:paraId="3FDD0121" w14:textId="1784963B" w:rsidR="00A16302" w:rsidRPr="00DC1B7C" w:rsidRDefault="009D314B" w:rsidP="00DC1B7C">
      <w:pPr>
        <w:pStyle w:val="Heading1"/>
      </w:pPr>
      <w:r>
        <w:lastRenderedPageBreak/>
        <w:t>TITLE</w:t>
      </w:r>
      <w:r w:rsidR="00C96F9B">
        <w:t>: Aseptic technique during invasive clinical procedures</w:t>
      </w:r>
    </w:p>
    <w:p w14:paraId="1C811FC3" w14:textId="520E430E" w:rsidR="00C9748F" w:rsidRPr="00DC1B7C" w:rsidRDefault="00C96F9B" w:rsidP="00DC1B7C">
      <w:pPr>
        <w:pStyle w:val="Heading2"/>
      </w:pPr>
      <w:r>
        <w:t>This p</w:t>
      </w:r>
      <w:r w:rsidR="004A3A14">
        <w:t>ractice guideline</w:t>
      </w:r>
      <w:r>
        <w:t xml:space="preserve"> applies to:</w:t>
      </w:r>
    </w:p>
    <w:p w14:paraId="20AC4E57" w14:textId="017E60EE" w:rsidR="005E02A6" w:rsidRDefault="00165FD8" w:rsidP="005E02A6">
      <w:r>
        <w:t xml:space="preserve">All </w:t>
      </w:r>
      <w:r w:rsidR="004D339B">
        <w:t xml:space="preserve">healthcare workers </w:t>
      </w:r>
      <w:r>
        <w:t xml:space="preserve">performing procedures in a healthcare setting. </w:t>
      </w:r>
    </w:p>
    <w:p w14:paraId="5EF17242" w14:textId="49215BBA" w:rsidR="00AE6E3D" w:rsidRDefault="009D314B" w:rsidP="00DC1B7C">
      <w:pPr>
        <w:pStyle w:val="Heading2"/>
      </w:pPr>
      <w:r>
        <w:t xml:space="preserve">Purpose of </w:t>
      </w:r>
      <w:r w:rsidR="004A3A14">
        <w:t>practice guideline</w:t>
      </w:r>
      <w:r>
        <w:t>:</w:t>
      </w:r>
    </w:p>
    <w:p w14:paraId="0221A659" w14:textId="41C3FB5D" w:rsidR="009D314B" w:rsidRPr="009D314B" w:rsidRDefault="00205D63" w:rsidP="009D314B">
      <w:r>
        <w:t xml:space="preserve">This </w:t>
      </w:r>
      <w:r w:rsidR="004A3A14">
        <w:t>practice guideline</w:t>
      </w:r>
      <w:r>
        <w:t xml:space="preserve"> outlines the procedure for the application of aseptic technique for standard and surgical procedures that are consistent with the NHMRC Infection Control guidelines</w:t>
      </w:r>
      <w:r>
        <w:fldChar w:fldCharType="begin"/>
      </w:r>
      <w:r w:rsidR="004A3A14">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fldChar w:fldCharType="separate"/>
      </w:r>
      <w:r w:rsidR="004A3A14" w:rsidRPr="004A3A14">
        <w:rPr>
          <w:noProof/>
          <w:vertAlign w:val="superscript"/>
        </w:rPr>
        <w:t>1</w:t>
      </w:r>
      <w:r>
        <w:fldChar w:fldCharType="end"/>
      </w:r>
      <w:r>
        <w:t xml:space="preserve">. By following this </w:t>
      </w:r>
      <w:r w:rsidR="004D339B">
        <w:t>practice guidelines healthcare workers</w:t>
      </w:r>
      <w:r>
        <w:t xml:space="preserve"> are ensured standardisation of clinical practices, improved compliance with protecting key sites and parts, and therefore minimised risk of infection to the patient</w:t>
      </w:r>
      <w:r w:rsidR="004D339B">
        <w:t>/resident</w:t>
      </w:r>
      <w:r>
        <w:t xml:space="preserve">. </w:t>
      </w:r>
    </w:p>
    <w:p w14:paraId="69F9340B" w14:textId="6E518F19" w:rsidR="00DD6C0B" w:rsidRDefault="004A3A14" w:rsidP="00DC1B7C">
      <w:pPr>
        <w:pStyle w:val="Heading2"/>
      </w:pPr>
      <w:r>
        <w:t>Practice guideline</w:t>
      </w:r>
      <w:r w:rsidR="009D314B">
        <w:t xml:space="preserve"> aims:</w:t>
      </w:r>
    </w:p>
    <w:p w14:paraId="7368AE15" w14:textId="31F49AD0" w:rsidR="00805CC3" w:rsidRDefault="00805CC3" w:rsidP="00F93E62">
      <w:pPr>
        <w:pStyle w:val="ListParagraph"/>
        <w:numPr>
          <w:ilvl w:val="0"/>
          <w:numId w:val="13"/>
        </w:numPr>
        <w:spacing w:line="240" w:lineRule="auto"/>
      </w:pPr>
      <w:r>
        <w:t xml:space="preserve">To ensure healthcare workers provide high-quality standardised </w:t>
      </w:r>
      <w:r w:rsidR="00F93E62">
        <w:t>A</w:t>
      </w:r>
      <w:r>
        <w:t xml:space="preserve">septic </w:t>
      </w:r>
      <w:r w:rsidR="00F93E62">
        <w:t>T</w:t>
      </w:r>
      <w:r>
        <w:t>echnique practice that conforms to evidence-based practice guidelines.</w:t>
      </w:r>
    </w:p>
    <w:p w14:paraId="5014F83B" w14:textId="06DEB2B8" w:rsidR="00805CC3" w:rsidRDefault="00F93E62" w:rsidP="00F93E62">
      <w:pPr>
        <w:pStyle w:val="ListParagraph"/>
        <w:numPr>
          <w:ilvl w:val="0"/>
          <w:numId w:val="13"/>
        </w:numPr>
        <w:spacing w:line="240" w:lineRule="auto"/>
      </w:pPr>
      <w:r>
        <w:t xml:space="preserve">To ensure </w:t>
      </w:r>
      <w:r w:rsidR="004D339B">
        <w:t>healthcare workers</w:t>
      </w:r>
      <w:r>
        <w:t xml:space="preserve"> understand the principles of Aseptic Technique and apply them to practice effectively. </w:t>
      </w:r>
    </w:p>
    <w:p w14:paraId="26E3B01C" w14:textId="5CD51590" w:rsidR="00F93E62" w:rsidRDefault="00F93E62" w:rsidP="00F93E62">
      <w:pPr>
        <w:pStyle w:val="ListParagraph"/>
        <w:numPr>
          <w:ilvl w:val="0"/>
          <w:numId w:val="13"/>
        </w:numPr>
        <w:spacing w:line="240" w:lineRule="auto"/>
      </w:pPr>
      <w:r>
        <w:t xml:space="preserve">To provide </w:t>
      </w:r>
      <w:r w:rsidR="004D339B">
        <w:t xml:space="preserve">healthcare workers </w:t>
      </w:r>
      <w:r>
        <w:t xml:space="preserve">with a </w:t>
      </w:r>
      <w:proofErr w:type="spellStart"/>
      <w:r>
        <w:t>standardised</w:t>
      </w:r>
      <w:proofErr w:type="spellEnd"/>
      <w:r>
        <w:t xml:space="preserve"> approach to Aseptic Technique by which </w:t>
      </w:r>
      <w:r w:rsidR="004D339B">
        <w:t>healthcare worker</w:t>
      </w:r>
      <w:r>
        <w:t xml:space="preserve">s can be educated, assessed, and monitored to ensure compliance with Aseptic Technique principles. </w:t>
      </w:r>
    </w:p>
    <w:p w14:paraId="4E76DDB3" w14:textId="5D5AE67B" w:rsidR="00805CC3" w:rsidRDefault="00805CC3" w:rsidP="00DC1B7C">
      <w:pPr>
        <w:pStyle w:val="Heading2"/>
      </w:pPr>
      <w:r>
        <w:t>Background:</w:t>
      </w:r>
    </w:p>
    <w:p w14:paraId="44ED8C6E" w14:textId="0E2DB664" w:rsidR="00F93E62" w:rsidRDefault="00F93E62" w:rsidP="00F93E62">
      <w:r>
        <w:t xml:space="preserve">It is estimated that there are around 165,000 healthcare-associated infections (HAIs) each year in Australian acute healthcare facilities </w:t>
      </w:r>
      <w:r>
        <w:fldChar w:fldCharType="begin"/>
      </w:r>
      <w:r w:rsidR="004A3A14">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fldChar w:fldCharType="separate"/>
      </w:r>
      <w:r w:rsidR="004A3A14" w:rsidRPr="004A3A14">
        <w:rPr>
          <w:noProof/>
          <w:vertAlign w:val="superscript"/>
        </w:rPr>
        <w:t>1</w:t>
      </w:r>
      <w:r>
        <w:fldChar w:fldCharType="end"/>
      </w:r>
      <w:r w:rsidR="00B2043C">
        <w:t xml:space="preserve">, there is limited evidence in Australia of the infection burden among residents in long-term care, however, international evidence suggests this is considerable </w:t>
      </w:r>
      <w:r w:rsidR="00B2043C">
        <w:fldChar w:fldCharType="begin"/>
      </w:r>
      <w:r w:rsidR="004A3A14">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rsidR="00B2043C">
        <w:fldChar w:fldCharType="separate"/>
      </w:r>
      <w:r w:rsidR="004A3A14" w:rsidRPr="004A3A14">
        <w:rPr>
          <w:noProof/>
          <w:vertAlign w:val="superscript"/>
        </w:rPr>
        <w:t>1</w:t>
      </w:r>
      <w:r w:rsidR="00B2043C">
        <w:fldChar w:fldCharType="end"/>
      </w:r>
      <w:r w:rsidR="00B2043C">
        <w:t>.</w:t>
      </w:r>
      <w:r w:rsidR="00205D63">
        <w:t xml:space="preserve"> HAI events cause unnecessary pain and suffering for patients</w:t>
      </w:r>
      <w:r w:rsidR="004D339B">
        <w:t>/residents</w:t>
      </w:r>
      <w:r w:rsidR="00205D63">
        <w:t xml:space="preserve"> and their families, prolong hospital stays and increase healthcare costs to the </w:t>
      </w:r>
      <w:r w:rsidR="004D339B">
        <w:t>patient/resident</w:t>
      </w:r>
      <w:r w:rsidR="00205D63">
        <w:t xml:space="preserve">, </w:t>
      </w:r>
      <w:proofErr w:type="spellStart"/>
      <w:r w:rsidR="00205D63">
        <w:t>organisation</w:t>
      </w:r>
      <w:proofErr w:type="spellEnd"/>
      <w:r w:rsidR="00205D63">
        <w:t xml:space="preserve">, and healthcare system. </w:t>
      </w:r>
    </w:p>
    <w:p w14:paraId="0240AEA6" w14:textId="6BD0EE24" w:rsidR="00205D63" w:rsidRDefault="00205D63" w:rsidP="00F93E62">
      <w:r>
        <w:t>Aseptic Technique is an important set of clinical practices that are aimed at protecting the patient</w:t>
      </w:r>
      <w:r w:rsidR="004D339B">
        <w:t>/resident</w:t>
      </w:r>
      <w:r>
        <w:t xml:space="preserve"> and reducing the risk of patient</w:t>
      </w:r>
      <w:r w:rsidR="004D339B">
        <w:t>s/residents</w:t>
      </w:r>
      <w:r>
        <w:t xml:space="preserve"> acquiring an infection </w:t>
      </w:r>
      <w:r>
        <w:fldChar w:fldCharType="begin"/>
      </w:r>
      <w:r w:rsidR="004A3A14">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fldChar w:fldCharType="separate"/>
      </w:r>
      <w:r w:rsidR="004A3A14" w:rsidRPr="004A3A14">
        <w:rPr>
          <w:noProof/>
          <w:vertAlign w:val="superscript"/>
        </w:rPr>
        <w:t>1</w:t>
      </w:r>
      <w:r>
        <w:fldChar w:fldCharType="end"/>
      </w:r>
      <w:r>
        <w:t xml:space="preserve">. It is essential that </w:t>
      </w:r>
      <w:r w:rsidR="004D339B">
        <w:t xml:space="preserve">healthcare workers </w:t>
      </w:r>
      <w:r>
        <w:t xml:space="preserve">are properly educated and trained in Aseptic Technique, and apply these principles to ensure efficient, safe and standardised practices during every procedure. </w:t>
      </w:r>
    </w:p>
    <w:p w14:paraId="2BB31457" w14:textId="77777777" w:rsidR="00F82D53" w:rsidRDefault="009D314B" w:rsidP="00F82D53">
      <w:pPr>
        <w:pStyle w:val="Heading2"/>
      </w:pPr>
      <w:r>
        <w:t>Process:</w:t>
      </w:r>
    </w:p>
    <w:p w14:paraId="646A3A13" w14:textId="3518A113" w:rsidR="00D6532F" w:rsidRPr="00D6532F" w:rsidRDefault="00D6532F" w:rsidP="00D6532F">
      <w:r>
        <w:t xml:space="preserve">The essential principles of Aseptic </w:t>
      </w:r>
      <w:r w:rsidR="0093163F">
        <w:t>T</w:t>
      </w:r>
      <w:r>
        <w:t>echnique should be performed sequentiall</w:t>
      </w:r>
      <w:r w:rsidR="00F91063">
        <w:t>y</w:t>
      </w:r>
      <w:r w:rsidR="00F91063">
        <w:fldChar w:fldCharType="begin"/>
      </w:r>
      <w:r w:rsidR="004A3A14">
        <w:instrText xml:space="preserve"> ADDIN EN.CITE &lt;EndNote&gt;&lt;Cite&gt;&lt;Author&gt;Australian Comission on Safety and Quality in Health Care&lt;/Author&gt;&lt;Year&gt;2021&lt;/Year&gt;&lt;RecNum&gt;8&lt;/RecNum&gt;&lt;DisplayText&gt;&lt;style face="superscript"&gt;2&lt;/style&gt;&lt;/DisplayText&gt;&lt;record&gt;&lt;rec-number&gt;8&lt;/rec-number&gt;&lt;foreign-keys&gt;&lt;key app="EN" db-id="dseztzdr0wrvzkev9envtfw0t252re2vdxr0" timestamp="1710392848"&gt;8&lt;/key&gt;&lt;/foreign-keys&gt;&lt;ref-type name="Government Document"&gt;46&lt;/ref-type&gt;&lt;contributors&gt;&lt;authors&gt;&lt;author&gt;Australian Comission on Safety and Quality in Health Care,&lt;/author&gt;&lt;/authors&gt;&lt;/contributors&gt;&lt;titles&gt;&lt;title&gt;Principles for aseptic technique: Information for healthcare workers.&lt;/title&gt;&lt;/titles&gt;&lt;dates&gt;&lt;year&gt;2021&lt;/year&gt;&lt;/dates&gt;&lt;urls&gt;&lt;related-urls&gt;&lt;url&gt;https://www.safetyandquality.gov.au/sites/default/files/2022-01/principles_for_aseptic_technique-_information_for_healthcare_workers_-_december_2021.pdf&lt;/url&gt;&lt;/related-urls&gt;&lt;/urls&gt;&lt;/record&gt;&lt;/Cite&gt;&lt;/EndNote&gt;</w:instrText>
      </w:r>
      <w:r w:rsidR="00F91063">
        <w:fldChar w:fldCharType="separate"/>
      </w:r>
      <w:r w:rsidR="004A3A14" w:rsidRPr="004A3A14">
        <w:rPr>
          <w:noProof/>
          <w:vertAlign w:val="superscript"/>
        </w:rPr>
        <w:t>2</w:t>
      </w:r>
      <w:r w:rsidR="00F91063">
        <w:fldChar w:fldCharType="end"/>
      </w:r>
      <w:r>
        <w:t xml:space="preserve">. </w:t>
      </w:r>
    </w:p>
    <w:p w14:paraId="040B2841" w14:textId="0047E0A0" w:rsidR="00912596" w:rsidRDefault="00912596" w:rsidP="00F82D53">
      <w:pPr>
        <w:pStyle w:val="Heading2"/>
        <w:numPr>
          <w:ilvl w:val="0"/>
          <w:numId w:val="14"/>
        </w:numPr>
        <w:ind w:left="284" w:hanging="284"/>
        <w:rPr>
          <w:sz w:val="24"/>
          <w:szCs w:val="24"/>
        </w:rPr>
      </w:pPr>
      <w:r>
        <w:rPr>
          <w:sz w:val="24"/>
          <w:szCs w:val="24"/>
        </w:rPr>
        <w:t>Risk Assessment</w:t>
      </w:r>
    </w:p>
    <w:p w14:paraId="67682E0B" w14:textId="637CCD16" w:rsidR="00912596" w:rsidRDefault="004A5592" w:rsidP="00912596">
      <w:r>
        <w:lastRenderedPageBreak/>
        <w:t xml:space="preserve">The level of Aseptic Technique practice selected for all clinical procedures will vary based on the completion of an Aseptic Technique risk assessment </w:t>
      </w:r>
      <w:r>
        <w:fldChar w:fldCharType="begin"/>
      </w:r>
      <w:r w:rsidR="004A3A14">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fldChar w:fldCharType="separate"/>
      </w:r>
      <w:r w:rsidR="004A3A14" w:rsidRPr="004A3A14">
        <w:rPr>
          <w:noProof/>
          <w:vertAlign w:val="superscript"/>
        </w:rPr>
        <w:t>1</w:t>
      </w:r>
      <w:r>
        <w:fldChar w:fldCharType="end"/>
      </w:r>
      <w:r>
        <w:t xml:space="preserve">. </w:t>
      </w:r>
    </w:p>
    <w:p w14:paraId="08A645F6" w14:textId="4BA8F53E" w:rsidR="004A5592" w:rsidRDefault="004A5592" w:rsidP="004A5592">
      <w:r>
        <w:t xml:space="preserve">The Aseptic Technique risk assessment will consist </w:t>
      </w:r>
      <w:proofErr w:type="gramStart"/>
      <w:r>
        <w:t>of,</w:t>
      </w:r>
      <w:proofErr w:type="gramEnd"/>
      <w:r>
        <w:t xml:space="preserve"> the technical difficulty of the procedure and </w:t>
      </w:r>
      <w:r w:rsidR="009739C3">
        <w:t xml:space="preserve">the </w:t>
      </w:r>
      <w:r>
        <w:t>ability to achieve asepsis</w:t>
      </w:r>
      <w:r w:rsidR="009739C3">
        <w:t>, user competence, protection of key parts and sites, emergency situations and environmental conditions.</w:t>
      </w:r>
    </w:p>
    <w:p w14:paraId="1A2DBA06" w14:textId="5390F084" w:rsidR="009739C3" w:rsidRDefault="009739C3" w:rsidP="004A5592">
      <w:r>
        <w:t>If a procedure cannot be performed easily without contaminating key</w:t>
      </w:r>
      <w:r w:rsidR="0068434E">
        <w:t xml:space="preserve"> </w:t>
      </w:r>
      <w:r>
        <w:t>parts and key sites directly, then surgical Aseptic Technique must be utilised. If the key</w:t>
      </w:r>
      <w:r w:rsidR="0068434E">
        <w:t xml:space="preserve"> </w:t>
      </w:r>
      <w:r>
        <w:t>parts and key-sites can be protected then standard Aseptic Technique can be utilised</w:t>
      </w:r>
      <w:r>
        <w:fldChar w:fldCharType="begin"/>
      </w:r>
      <w:r w:rsidR="004A3A14">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fldChar w:fldCharType="separate"/>
      </w:r>
      <w:r w:rsidR="004A3A14" w:rsidRPr="004A3A14">
        <w:rPr>
          <w:noProof/>
          <w:vertAlign w:val="superscript"/>
        </w:rPr>
        <w:t>1</w:t>
      </w:r>
      <w:r>
        <w:fldChar w:fldCharType="end"/>
      </w:r>
      <w:r>
        <w:t xml:space="preserve">. </w:t>
      </w:r>
    </w:p>
    <w:p w14:paraId="54490089" w14:textId="6E859E44" w:rsidR="009739C3" w:rsidRDefault="009739C3" w:rsidP="004A5592">
      <w:r>
        <w:t>In an emergency situation or uncontrolled environment, it is not always possible to apply Aseptic Technique principles, if a breach occurs this must be documented and infection risks implemented as soon as possible</w:t>
      </w:r>
      <w:r>
        <w:fldChar w:fldCharType="begin"/>
      </w:r>
      <w:r w:rsidR="004A3A14">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fldChar w:fldCharType="separate"/>
      </w:r>
      <w:r w:rsidR="004A3A14" w:rsidRPr="004A3A14">
        <w:rPr>
          <w:noProof/>
          <w:vertAlign w:val="superscript"/>
        </w:rPr>
        <w:t>1</w:t>
      </w:r>
      <w:r>
        <w:fldChar w:fldCharType="end"/>
      </w:r>
      <w:r>
        <w:t xml:space="preserve">.  </w:t>
      </w:r>
    </w:p>
    <w:p w14:paraId="49BBF6EE" w14:textId="48E7EA0F" w:rsidR="00F82D53" w:rsidRDefault="00F82D53" w:rsidP="00F82D53">
      <w:pPr>
        <w:pStyle w:val="Heading2"/>
        <w:numPr>
          <w:ilvl w:val="0"/>
          <w:numId w:val="14"/>
        </w:numPr>
        <w:ind w:left="284" w:hanging="284"/>
        <w:rPr>
          <w:sz w:val="24"/>
          <w:szCs w:val="24"/>
        </w:rPr>
      </w:pPr>
      <w:r>
        <w:rPr>
          <w:sz w:val="24"/>
          <w:szCs w:val="24"/>
        </w:rPr>
        <w:t>Environmental Control Measures</w:t>
      </w:r>
    </w:p>
    <w:p w14:paraId="1E1EA530" w14:textId="75A92D45" w:rsidR="00F82D53" w:rsidRDefault="004C7862" w:rsidP="00F82D53">
      <w:r>
        <w:t>Before</w:t>
      </w:r>
      <w:r w:rsidR="00F82D53">
        <w:t xml:space="preserve"> conducting a procedure, </w:t>
      </w:r>
      <w:r w:rsidR="004D339B">
        <w:t>healthcare worker</w:t>
      </w:r>
      <w:r w:rsidR="00F82D53">
        <w:t xml:space="preserve">s should ensure that there are no </w:t>
      </w:r>
      <w:r>
        <w:t>avoidable environmental risks nearby. Environmental controls are used to reduce the risk of contamination from movement, touch or proximity. Examples of environmental risks include:</w:t>
      </w:r>
    </w:p>
    <w:p w14:paraId="6E65EB7A" w14:textId="22BB4499" w:rsidR="004C7862" w:rsidRDefault="004C7862" w:rsidP="007A66BB">
      <w:pPr>
        <w:pStyle w:val="ListParagraph"/>
        <w:numPr>
          <w:ilvl w:val="0"/>
          <w:numId w:val="15"/>
        </w:numPr>
        <w:spacing w:line="240" w:lineRule="auto"/>
      </w:pPr>
      <w:r>
        <w:t>Bed making</w:t>
      </w:r>
      <w:r w:rsidR="00912596">
        <w:t>.</w:t>
      </w:r>
    </w:p>
    <w:p w14:paraId="32F65339" w14:textId="05436AF1" w:rsidR="004C7862" w:rsidRDefault="004C7862" w:rsidP="007A66BB">
      <w:pPr>
        <w:pStyle w:val="ListParagraph"/>
        <w:numPr>
          <w:ilvl w:val="0"/>
          <w:numId w:val="15"/>
        </w:numPr>
        <w:spacing w:line="240" w:lineRule="auto"/>
      </w:pPr>
      <w:r>
        <w:t xml:space="preserve">Environmental cleaning (if in </w:t>
      </w:r>
      <w:proofErr w:type="gramStart"/>
      <w:r>
        <w:t>close proximity</w:t>
      </w:r>
      <w:proofErr w:type="gramEnd"/>
      <w:r>
        <w:t>)</w:t>
      </w:r>
      <w:r w:rsidR="00912596">
        <w:t>.</w:t>
      </w:r>
    </w:p>
    <w:p w14:paraId="1094A806" w14:textId="066A4C5D" w:rsidR="004C7862" w:rsidRDefault="004C7862" w:rsidP="007A66BB">
      <w:pPr>
        <w:pStyle w:val="ListParagraph"/>
        <w:numPr>
          <w:ilvl w:val="0"/>
          <w:numId w:val="15"/>
        </w:numPr>
        <w:spacing w:line="240" w:lineRule="auto"/>
      </w:pPr>
      <w:r>
        <w:t>Commode use</w:t>
      </w:r>
      <w:r w:rsidR="00912596">
        <w:t>.</w:t>
      </w:r>
    </w:p>
    <w:p w14:paraId="1C473881" w14:textId="370030BA" w:rsidR="004C7862" w:rsidRDefault="004C7862" w:rsidP="007A66BB">
      <w:pPr>
        <w:pStyle w:val="ListParagraph"/>
        <w:numPr>
          <w:ilvl w:val="0"/>
          <w:numId w:val="15"/>
        </w:numPr>
        <w:spacing w:line="240" w:lineRule="auto"/>
      </w:pPr>
      <w:r>
        <w:t>Movement of privacy curtains</w:t>
      </w:r>
      <w:r w:rsidR="00912596">
        <w:t>.</w:t>
      </w:r>
    </w:p>
    <w:p w14:paraId="64DD061A" w14:textId="1D5A181A" w:rsidR="004C7862" w:rsidRDefault="004C7862" w:rsidP="007A66BB">
      <w:pPr>
        <w:pStyle w:val="ListParagraph"/>
        <w:numPr>
          <w:ilvl w:val="0"/>
          <w:numId w:val="15"/>
        </w:numPr>
        <w:spacing w:line="240" w:lineRule="auto"/>
      </w:pPr>
      <w:r>
        <w:t>Confined working areas</w:t>
      </w:r>
      <w:r w:rsidR="00912596">
        <w:t>.</w:t>
      </w:r>
    </w:p>
    <w:p w14:paraId="3C47B44C" w14:textId="642717D9" w:rsidR="004C7862" w:rsidRDefault="004C7862" w:rsidP="007A66BB">
      <w:pPr>
        <w:pStyle w:val="ListParagraph"/>
        <w:numPr>
          <w:ilvl w:val="0"/>
          <w:numId w:val="15"/>
        </w:numPr>
        <w:spacing w:line="240" w:lineRule="auto"/>
      </w:pPr>
      <w:r>
        <w:t>Number of people present</w:t>
      </w:r>
      <w:r w:rsidR="00912596">
        <w:t>.</w:t>
      </w:r>
    </w:p>
    <w:p w14:paraId="4889BDB2" w14:textId="5026D239" w:rsidR="00CD17F4" w:rsidRPr="00CD17F4" w:rsidRDefault="004C7862" w:rsidP="00CD17F4">
      <w:pPr>
        <w:pStyle w:val="Heading2"/>
        <w:numPr>
          <w:ilvl w:val="0"/>
          <w:numId w:val="14"/>
        </w:numPr>
        <w:ind w:left="284" w:hanging="284"/>
        <w:rPr>
          <w:sz w:val="24"/>
          <w:szCs w:val="24"/>
        </w:rPr>
      </w:pPr>
      <w:r>
        <w:rPr>
          <w:sz w:val="24"/>
          <w:szCs w:val="24"/>
        </w:rPr>
        <w:t>Infection Prevention Measures</w:t>
      </w:r>
    </w:p>
    <w:p w14:paraId="281D5248" w14:textId="3C617F0B" w:rsidR="009739C3" w:rsidRPr="009739C3" w:rsidRDefault="009739C3" w:rsidP="009739C3">
      <w:r>
        <w:t>Infection prevention measures for consideration during Aseptic Technique include hand hygiene, glove use, and personal protective equipment (PPE) use.</w:t>
      </w:r>
    </w:p>
    <w:p w14:paraId="38100F9C" w14:textId="2E2788FA" w:rsidR="004C7862" w:rsidRPr="004C7862" w:rsidRDefault="004C7862" w:rsidP="004C7862">
      <w:r w:rsidRPr="004C7862">
        <w:rPr>
          <w:b/>
          <w:bCs/>
        </w:rPr>
        <w:t>Hand hygiene:</w:t>
      </w:r>
      <w:r>
        <w:rPr>
          <w:b/>
          <w:bCs/>
        </w:rPr>
        <w:t xml:space="preserve"> </w:t>
      </w:r>
      <w:r>
        <w:t xml:space="preserve">Effective hand hygiene is an essential part of Aseptic </w:t>
      </w:r>
      <w:r w:rsidR="009739C3">
        <w:t>Technique and</w:t>
      </w:r>
      <w:r>
        <w:t xml:space="preserve"> must be performed following the 5 moments of hand hygiene, before and after a procedure. </w:t>
      </w:r>
    </w:p>
    <w:p w14:paraId="6A121726" w14:textId="4ACAD5FE" w:rsidR="004C7862" w:rsidRDefault="004C7862" w:rsidP="004C7862">
      <w:pPr>
        <w:ind w:left="425" w:hanging="425"/>
      </w:pPr>
      <w:r>
        <w:t>Effective hand hygiene is an essential part of Aseptic Technique</w:t>
      </w:r>
      <w:r w:rsidR="007A66BB">
        <w:t>:</w:t>
      </w:r>
    </w:p>
    <w:p w14:paraId="7160AB97" w14:textId="2F1473A6" w:rsidR="007A66BB" w:rsidRDefault="007A66BB" w:rsidP="007A66BB">
      <w:pPr>
        <w:pStyle w:val="ListParagraph"/>
        <w:numPr>
          <w:ilvl w:val="0"/>
          <w:numId w:val="17"/>
        </w:numPr>
      </w:pPr>
      <w:r>
        <w:t>Routine hand hygiene should be performed using a neutral pH soap and running water for 40-60 seconds, or an alcohol-based hand rub for 20-30 seconds.</w:t>
      </w:r>
    </w:p>
    <w:p w14:paraId="6B10DFE0" w14:textId="7041D0EA" w:rsidR="007A66BB" w:rsidRDefault="007A66BB" w:rsidP="007A66BB">
      <w:pPr>
        <w:pStyle w:val="ListParagraph"/>
        <w:numPr>
          <w:ilvl w:val="0"/>
          <w:numId w:val="17"/>
        </w:numPr>
      </w:pPr>
      <w:r>
        <w:t>Surgical hand scrub using an antimicrobial skin cleanser or waterless surgical scrub formulation for surgical Aseptic Technique.</w:t>
      </w:r>
    </w:p>
    <w:p w14:paraId="07F44A4D" w14:textId="4D68D2E1" w:rsidR="007A66BB" w:rsidRDefault="007A66BB" w:rsidP="007A66BB">
      <w:r>
        <w:rPr>
          <w:b/>
          <w:bCs/>
        </w:rPr>
        <w:lastRenderedPageBreak/>
        <w:t xml:space="preserve">Glove use: </w:t>
      </w:r>
      <w:r w:rsidR="00C44EFE" w:rsidRPr="00C44EFE">
        <w:t>Hand hygiene</w:t>
      </w:r>
      <w:r w:rsidR="00C44EFE">
        <w:t xml:space="preserve"> cannot always remove all pathogenic organisms, and protecting the key-sites and key-parts is a vital component of achieving asepsis</w:t>
      </w:r>
      <w:r w:rsidR="00C44EFE">
        <w:fldChar w:fldCharType="begin"/>
      </w:r>
      <w:r w:rsidR="004A3A14">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rsidR="00C44EFE">
        <w:fldChar w:fldCharType="separate"/>
      </w:r>
      <w:r w:rsidR="004A3A14" w:rsidRPr="004A3A14">
        <w:rPr>
          <w:noProof/>
          <w:vertAlign w:val="superscript"/>
        </w:rPr>
        <w:t>1</w:t>
      </w:r>
      <w:r w:rsidR="00C44EFE">
        <w:fldChar w:fldCharType="end"/>
      </w:r>
      <w:r w:rsidR="00C44EFE">
        <w:t>.</w:t>
      </w:r>
      <w:r w:rsidR="00C44EFE" w:rsidRPr="00C44EFE">
        <w:t xml:space="preserve"> </w:t>
      </w:r>
    </w:p>
    <w:p w14:paraId="41BC49B3" w14:textId="592EAEBE" w:rsidR="00C44EFE" w:rsidRDefault="00C44EFE" w:rsidP="007A66BB">
      <w:r>
        <w:t>The selection of sterile or non-sterile gloves is dependent on the procedure being undertaken</w:t>
      </w:r>
      <w:r w:rsidR="00CD17F4">
        <w:t>, and healthcare worker competency.</w:t>
      </w:r>
      <w:r>
        <w:t xml:space="preserve"> </w:t>
      </w:r>
      <w:r w:rsidR="00CD17F4">
        <w:t xml:space="preserve">When preparing for the procedure healthcare workers should assess their own competency and experience in performing the procedure and determine if touching key-parts or sites is required. If touching key-parts or sites may occur, sterile gloves are required. </w:t>
      </w:r>
    </w:p>
    <w:p w14:paraId="596C4882" w14:textId="0FB337C0" w:rsidR="00C44EFE" w:rsidRDefault="00C44EFE" w:rsidP="00C44EFE">
      <w:pPr>
        <w:pStyle w:val="ListParagraph"/>
        <w:numPr>
          <w:ilvl w:val="0"/>
          <w:numId w:val="18"/>
        </w:numPr>
      </w:pPr>
      <w:r>
        <w:t xml:space="preserve">In standard Aseptic Technique, non-sterile gloves are usually word to protect the </w:t>
      </w:r>
      <w:r w:rsidR="004D339B">
        <w:t>healthcare workers</w:t>
      </w:r>
      <w:r>
        <w:t xml:space="preserve"> from blood or body fluid exposure.</w:t>
      </w:r>
    </w:p>
    <w:p w14:paraId="12CEC8F6" w14:textId="0C87B6E4" w:rsidR="00C44EFE" w:rsidRDefault="00C44EFE" w:rsidP="00C44EFE">
      <w:pPr>
        <w:pStyle w:val="ListParagraph"/>
        <w:numPr>
          <w:ilvl w:val="0"/>
          <w:numId w:val="18"/>
        </w:numPr>
      </w:pPr>
      <w:r>
        <w:t>In surgical Aseptic Technique</w:t>
      </w:r>
      <w:r w:rsidR="00CD17F4">
        <w:t>,</w:t>
      </w:r>
      <w:r>
        <w:t xml:space="preserve"> sterile gloves are required for all surgical procedures and where key-parts and key-sites are touched directly (</w:t>
      </w:r>
      <w:r w:rsidR="00CD17F4">
        <w:t xml:space="preserve">i.e., </w:t>
      </w:r>
      <w:r>
        <w:t>when a non-touch technique cannot be achieved), to minimise the risk of contamination.</w:t>
      </w:r>
    </w:p>
    <w:p w14:paraId="07CE6C53" w14:textId="436C858B" w:rsidR="00CD17F4" w:rsidRDefault="00CD17F4" w:rsidP="00C44EFE">
      <w:r>
        <w:rPr>
          <w:b/>
          <w:bCs/>
        </w:rPr>
        <w:t xml:space="preserve">PPE: </w:t>
      </w:r>
      <w:r>
        <w:t xml:space="preserve">Other PPE should be worn according to standard precautions and to reduce the risk of blood and body fluid exposure to the </w:t>
      </w:r>
      <w:r w:rsidR="004D339B">
        <w:t>healthcare workers</w:t>
      </w:r>
      <w:r>
        <w:t xml:space="preserve">. Maximum barrier precautions may be required during invasive procedures to reduce the risk to the </w:t>
      </w:r>
      <w:r w:rsidR="004D339B">
        <w:t>patient/resident</w:t>
      </w:r>
      <w:r>
        <w:t xml:space="preserve"> of acquiring a HAI during the procedure (e.g., during a CVC insertion). </w:t>
      </w:r>
    </w:p>
    <w:p w14:paraId="0652CEEB" w14:textId="026147F8" w:rsidR="00CD17F4" w:rsidRDefault="00CD17F4" w:rsidP="00CD17F4">
      <w:pPr>
        <w:pStyle w:val="Heading2"/>
        <w:numPr>
          <w:ilvl w:val="0"/>
          <w:numId w:val="14"/>
        </w:numPr>
        <w:ind w:left="284" w:hanging="284"/>
        <w:rPr>
          <w:sz w:val="24"/>
          <w:szCs w:val="24"/>
        </w:rPr>
      </w:pPr>
      <w:r>
        <w:t xml:space="preserve"> </w:t>
      </w:r>
      <w:r>
        <w:rPr>
          <w:sz w:val="24"/>
          <w:szCs w:val="24"/>
        </w:rPr>
        <w:t xml:space="preserve">Aseptic </w:t>
      </w:r>
      <w:r w:rsidR="00181F69">
        <w:rPr>
          <w:sz w:val="24"/>
          <w:szCs w:val="24"/>
        </w:rPr>
        <w:t>F</w:t>
      </w:r>
      <w:r>
        <w:rPr>
          <w:sz w:val="24"/>
          <w:szCs w:val="24"/>
        </w:rPr>
        <w:t xml:space="preserve">ield </w:t>
      </w:r>
      <w:r w:rsidR="00181F69">
        <w:rPr>
          <w:sz w:val="24"/>
          <w:szCs w:val="24"/>
        </w:rPr>
        <w:t>S</w:t>
      </w:r>
      <w:r>
        <w:rPr>
          <w:sz w:val="24"/>
          <w:szCs w:val="24"/>
        </w:rPr>
        <w:t xml:space="preserve">election and </w:t>
      </w:r>
      <w:r w:rsidR="00181F69">
        <w:rPr>
          <w:sz w:val="24"/>
          <w:szCs w:val="24"/>
        </w:rPr>
        <w:t>M</w:t>
      </w:r>
      <w:r>
        <w:rPr>
          <w:sz w:val="24"/>
          <w:szCs w:val="24"/>
        </w:rPr>
        <w:t>anagement</w:t>
      </w:r>
    </w:p>
    <w:p w14:paraId="6FCAFE02" w14:textId="0BCC9D42" w:rsidR="00CD17F4" w:rsidRDefault="00CD17F4" w:rsidP="00CD17F4">
      <w:r>
        <w:t xml:space="preserve">Aseptic fields are important in establishing a controlled aseptic working space that will promote and ensure the integrity of asepsis during clinical procedures. </w:t>
      </w:r>
    </w:p>
    <w:p w14:paraId="76CEA17E" w14:textId="4A868FA0" w:rsidR="00181F69" w:rsidRDefault="00181F69" w:rsidP="00CD17F4">
      <w:r>
        <w:t xml:space="preserve">The aseptic field must be managed to ensure that key-parts and sites are </w:t>
      </w:r>
      <w:r w:rsidR="0093163F">
        <w:t>protected and</w:t>
      </w:r>
      <w:r>
        <w:t xml:space="preserve"> should be prepared as close as possible to the time of use. Selection of a tray or trolley that is appropriate in size will ensure key parts are adequately contained within the aseptic field. Trays or trolleys should be cleaned with an appropriate disinfectant wipe and allowed to dry, before placing any items on the tray or trolley. If a surface remains </w:t>
      </w:r>
      <w:proofErr w:type="gramStart"/>
      <w:r>
        <w:t>wet</w:t>
      </w:r>
      <w:proofErr w:type="gramEnd"/>
      <w:r>
        <w:t xml:space="preserve"> then asepsis will be compromised.</w:t>
      </w:r>
    </w:p>
    <w:p w14:paraId="6A7286B0" w14:textId="3D6770BF" w:rsidR="00181F69" w:rsidRDefault="00181F69" w:rsidP="00CD17F4">
      <w:r>
        <w:t xml:space="preserve">The aseptic field may also need to be extended by draping the </w:t>
      </w:r>
      <w:r w:rsidR="004D339B">
        <w:t>patient/resident</w:t>
      </w:r>
      <w:r>
        <w:t xml:space="preserve">. Sterile drapes provide an additional </w:t>
      </w:r>
      <w:r w:rsidR="0093163F">
        <w:t>workspace</w:t>
      </w:r>
      <w:r>
        <w:t xml:space="preserve"> where sterile equipment may be placed as well as protecting the key-site from contamination. </w:t>
      </w:r>
    </w:p>
    <w:p w14:paraId="0B1FA796" w14:textId="79AAF415" w:rsidR="00A41EDA" w:rsidRDefault="00CD17F4" w:rsidP="00CD17F4">
      <w:r>
        <w:rPr>
          <w:b/>
          <w:bCs/>
        </w:rPr>
        <w:t xml:space="preserve">General aseptic fields: </w:t>
      </w:r>
      <w:r w:rsidR="006A43A1" w:rsidRPr="006A43A1">
        <w:t>Used</w:t>
      </w:r>
      <w:r w:rsidR="006A43A1">
        <w:t xml:space="preserve"> in standard Aseptic </w:t>
      </w:r>
      <w:r w:rsidR="0093163F">
        <w:t>Technique when</w:t>
      </w:r>
      <w:r w:rsidR="006A43A1">
        <w:t xml:space="preserve"> key-parts can easily be protected using a non-touch technique and micro-critical aseptic fields</w:t>
      </w:r>
      <w:r w:rsidR="00A41EDA">
        <w:t xml:space="preserve">. Micro-critical aseptic fields are those key-parts protected by syringe caps, sheathed needles, covers or packaging. </w:t>
      </w:r>
    </w:p>
    <w:p w14:paraId="436732A6" w14:textId="46030D8D" w:rsidR="00CD17F4" w:rsidRDefault="00A41EDA" w:rsidP="00A41EDA">
      <w:pPr>
        <w:pStyle w:val="ListParagraph"/>
        <w:numPr>
          <w:ilvl w:val="0"/>
          <w:numId w:val="19"/>
        </w:numPr>
        <w:spacing w:line="240" w:lineRule="auto"/>
      </w:pPr>
      <w:r>
        <w:t>Key-parts are easily protected by micro-critical aseptic fields and a non-touch technique.</w:t>
      </w:r>
    </w:p>
    <w:p w14:paraId="61663FDB" w14:textId="08E57070" w:rsidR="00A41EDA" w:rsidRDefault="00A41EDA" w:rsidP="00A41EDA">
      <w:pPr>
        <w:pStyle w:val="ListParagraph"/>
        <w:numPr>
          <w:ilvl w:val="0"/>
          <w:numId w:val="19"/>
        </w:numPr>
        <w:spacing w:line="240" w:lineRule="auto"/>
      </w:pPr>
      <w:r>
        <w:t>The main aseptic field does not have to be managed as a key part.</w:t>
      </w:r>
    </w:p>
    <w:p w14:paraId="72446A62" w14:textId="071B7E7D" w:rsidR="00A41EDA" w:rsidRDefault="00A41EDA" w:rsidP="00A41EDA">
      <w:pPr>
        <w:pStyle w:val="ListParagraph"/>
        <w:numPr>
          <w:ilvl w:val="0"/>
          <w:numId w:val="19"/>
        </w:numPr>
        <w:spacing w:line="240" w:lineRule="auto"/>
      </w:pPr>
      <w:r>
        <w:t xml:space="preserve">Asepsis of the immediate procedural environment is promoted by general aseptic field management. </w:t>
      </w:r>
    </w:p>
    <w:p w14:paraId="0397EDFC" w14:textId="1C5BD926" w:rsidR="00A41EDA" w:rsidRDefault="00A41EDA" w:rsidP="00A41EDA">
      <w:pPr>
        <w:spacing w:line="240" w:lineRule="auto"/>
        <w:rPr>
          <w:b/>
          <w:bCs/>
        </w:rPr>
      </w:pPr>
      <w:r>
        <w:rPr>
          <w:b/>
          <w:bCs/>
        </w:rPr>
        <w:t>Critical aseptic fields:</w:t>
      </w:r>
      <w:r w:rsidRPr="0040250E">
        <w:t xml:space="preserve"> </w:t>
      </w:r>
      <w:r w:rsidR="0040250E">
        <w:t xml:space="preserve">Used </w:t>
      </w:r>
      <w:r w:rsidR="00181F69">
        <w:t>to protect</w:t>
      </w:r>
      <w:r w:rsidR="0040250E">
        <w:t xml:space="preserve"> key</w:t>
      </w:r>
      <w:r w:rsidR="0068434E">
        <w:t xml:space="preserve"> </w:t>
      </w:r>
      <w:r w:rsidR="0040250E">
        <w:t>parts and</w:t>
      </w:r>
      <w:r w:rsidR="00181F69">
        <w:t xml:space="preserve"> </w:t>
      </w:r>
      <w:r w:rsidR="0040250E">
        <w:t>sites, or when open and invasive procedures require a large working area, for a long duration (i.e., surgical procedures in the operating room)</w:t>
      </w:r>
      <w:r w:rsidR="0040250E">
        <w:fldChar w:fldCharType="begin"/>
      </w:r>
      <w:r w:rsidR="004A3A14">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rsidR="0040250E">
        <w:fldChar w:fldCharType="separate"/>
      </w:r>
      <w:r w:rsidR="004A3A14" w:rsidRPr="004A3A14">
        <w:rPr>
          <w:noProof/>
          <w:vertAlign w:val="superscript"/>
        </w:rPr>
        <w:t>1</w:t>
      </w:r>
      <w:r w:rsidR="0040250E">
        <w:fldChar w:fldCharType="end"/>
      </w:r>
      <w:r w:rsidR="0040250E">
        <w:t xml:space="preserve">.  </w:t>
      </w:r>
    </w:p>
    <w:p w14:paraId="542BDED1" w14:textId="45A7C824" w:rsidR="00A41EDA" w:rsidRDefault="0040250E" w:rsidP="00E24D2D">
      <w:pPr>
        <w:pStyle w:val="ListParagraph"/>
        <w:numPr>
          <w:ilvl w:val="0"/>
          <w:numId w:val="20"/>
        </w:numPr>
        <w:spacing w:line="240" w:lineRule="auto"/>
      </w:pPr>
      <w:r>
        <w:lastRenderedPageBreak/>
        <w:t>Key</w:t>
      </w:r>
      <w:r w:rsidR="0068434E">
        <w:t xml:space="preserve"> </w:t>
      </w:r>
      <w:r>
        <w:t>parts/sites are large, numerous and cannot be protected easily with a cover or cap.</w:t>
      </w:r>
    </w:p>
    <w:p w14:paraId="3052D10F" w14:textId="6BB68A92" w:rsidR="0040250E" w:rsidRDefault="0040250E" w:rsidP="00E24D2D">
      <w:pPr>
        <w:pStyle w:val="ListParagraph"/>
        <w:numPr>
          <w:ilvl w:val="0"/>
          <w:numId w:val="20"/>
        </w:numPr>
        <w:spacing w:line="240" w:lineRule="auto"/>
      </w:pPr>
      <w:r>
        <w:t>Key</w:t>
      </w:r>
      <w:r w:rsidR="0068434E">
        <w:t xml:space="preserve"> </w:t>
      </w:r>
      <w:r>
        <w:t>parts/sites cannot be handled with a non-touch technique.</w:t>
      </w:r>
    </w:p>
    <w:p w14:paraId="7395C446" w14:textId="01FC0B4D" w:rsidR="0040250E" w:rsidRDefault="0040250E" w:rsidP="00E24D2D">
      <w:pPr>
        <w:pStyle w:val="ListParagraph"/>
        <w:numPr>
          <w:ilvl w:val="0"/>
          <w:numId w:val="20"/>
        </w:numPr>
        <w:spacing w:line="240" w:lineRule="auto"/>
      </w:pPr>
      <w:r>
        <w:t>Invasive procedures require a large aseptic working area.</w:t>
      </w:r>
    </w:p>
    <w:p w14:paraId="40C43D70" w14:textId="6BD00792" w:rsidR="0040250E" w:rsidRDefault="0040250E" w:rsidP="00E24D2D">
      <w:pPr>
        <w:pStyle w:val="ListParagraph"/>
        <w:numPr>
          <w:ilvl w:val="0"/>
          <w:numId w:val="20"/>
        </w:numPr>
        <w:spacing w:line="240" w:lineRule="auto"/>
      </w:pPr>
      <w:r>
        <w:t>The critical aseptic field is to be managed as a key</w:t>
      </w:r>
      <w:r w:rsidR="0068434E">
        <w:t xml:space="preserve"> </w:t>
      </w:r>
      <w:r>
        <w:t>part, and only sterile items are to be placed within the aseptic field.</w:t>
      </w:r>
    </w:p>
    <w:p w14:paraId="78C55D5D" w14:textId="377197C7" w:rsidR="0040250E" w:rsidRPr="00A41EDA" w:rsidRDefault="0040250E" w:rsidP="00E24D2D">
      <w:pPr>
        <w:pStyle w:val="ListParagraph"/>
        <w:numPr>
          <w:ilvl w:val="0"/>
          <w:numId w:val="20"/>
        </w:numPr>
        <w:spacing w:line="240" w:lineRule="auto"/>
      </w:pPr>
      <w:r>
        <w:t>Sterile gloves are required to maintain asepsis.</w:t>
      </w:r>
    </w:p>
    <w:p w14:paraId="2BB13C1C" w14:textId="5EC4C61F" w:rsidR="00181F69" w:rsidRDefault="00181F69" w:rsidP="00181F69">
      <w:pPr>
        <w:pStyle w:val="Heading2"/>
        <w:numPr>
          <w:ilvl w:val="0"/>
          <w:numId w:val="14"/>
        </w:numPr>
        <w:ind w:left="284" w:hanging="284"/>
        <w:rPr>
          <w:sz w:val="24"/>
          <w:szCs w:val="24"/>
        </w:rPr>
      </w:pPr>
      <w:r>
        <w:rPr>
          <w:sz w:val="24"/>
          <w:szCs w:val="24"/>
        </w:rPr>
        <w:t>Non-touch Technique</w:t>
      </w:r>
    </w:p>
    <w:p w14:paraId="449028F9" w14:textId="580D0A4D" w:rsidR="00181F69" w:rsidRDefault="00181F69" w:rsidP="00181F69">
      <w:r>
        <w:t xml:space="preserve">A non-touch technique is a technique where the </w:t>
      </w:r>
      <w:r w:rsidR="004D339B">
        <w:t xml:space="preserve">healthcare </w:t>
      </w:r>
      <w:proofErr w:type="spellStart"/>
      <w:r w:rsidR="004D339B">
        <w:t>workers</w:t>
      </w:r>
      <w:r>
        <w:t>’s</w:t>
      </w:r>
      <w:proofErr w:type="spellEnd"/>
      <w:r>
        <w:t xml:space="preserve"> hands do not touch, and therefore contaminate </w:t>
      </w:r>
      <w:r w:rsidR="00E24D2D">
        <w:t>key</w:t>
      </w:r>
      <w:r w:rsidR="0068434E">
        <w:t xml:space="preserve"> </w:t>
      </w:r>
      <w:r w:rsidR="00E24D2D">
        <w:t>parts or sites. When sterile gloves are used, key</w:t>
      </w:r>
      <w:r w:rsidR="0068434E">
        <w:t xml:space="preserve"> </w:t>
      </w:r>
      <w:r w:rsidR="00E24D2D">
        <w:t xml:space="preserve">parts/sites should not be touched unless necessary to do so. A non-touch technique is </w:t>
      </w:r>
      <w:proofErr w:type="gramStart"/>
      <w:r w:rsidR="00E24D2D">
        <w:t>required at all times</w:t>
      </w:r>
      <w:proofErr w:type="gramEnd"/>
      <w:r w:rsidR="00E24D2D">
        <w:t xml:space="preserve"> to maintain asepsis, which can be achieved by either:</w:t>
      </w:r>
    </w:p>
    <w:p w14:paraId="1DC64E6B" w14:textId="3E76B78D" w:rsidR="00E24D2D" w:rsidRDefault="00E24D2D" w:rsidP="00E24D2D">
      <w:pPr>
        <w:pStyle w:val="ListParagraph"/>
        <w:numPr>
          <w:ilvl w:val="0"/>
          <w:numId w:val="21"/>
        </w:numPr>
        <w:spacing w:line="240" w:lineRule="auto"/>
      </w:pPr>
      <w:r>
        <w:t>Using a non-touch technique, e.g., using sterile gauze or sterile forceps</w:t>
      </w:r>
    </w:p>
    <w:p w14:paraId="48D3D168" w14:textId="3CE4E148" w:rsidR="00E24D2D" w:rsidRDefault="00E24D2D" w:rsidP="00E24D2D">
      <w:pPr>
        <w:pStyle w:val="ListParagraph"/>
        <w:numPr>
          <w:ilvl w:val="0"/>
          <w:numId w:val="21"/>
        </w:numPr>
        <w:spacing w:line="240" w:lineRule="auto"/>
      </w:pPr>
      <w:r>
        <w:t>Using sterile gloves</w:t>
      </w:r>
    </w:p>
    <w:p w14:paraId="7C0D7ED3" w14:textId="197D02EA" w:rsidR="00181F69" w:rsidRDefault="00181F69" w:rsidP="00181F69">
      <w:pPr>
        <w:pStyle w:val="Heading2"/>
        <w:numPr>
          <w:ilvl w:val="0"/>
          <w:numId w:val="14"/>
        </w:numPr>
        <w:ind w:left="284" w:hanging="284"/>
        <w:rPr>
          <w:sz w:val="24"/>
          <w:szCs w:val="24"/>
        </w:rPr>
      </w:pPr>
      <w:r>
        <w:rPr>
          <w:sz w:val="24"/>
          <w:szCs w:val="24"/>
        </w:rPr>
        <w:t>Waste Management</w:t>
      </w:r>
    </w:p>
    <w:p w14:paraId="060BC96F" w14:textId="15205D5D" w:rsidR="00E24D2D" w:rsidRDefault="00E24D2D" w:rsidP="00181F69">
      <w:r>
        <w:t>Waste should be discarded in the appropriate</w:t>
      </w:r>
      <w:r w:rsidR="000C6C45">
        <w:t xml:space="preserve"> receptacle according to the facility waste management plan. Sharps must be discarded in a sharps bin at the point of care. </w:t>
      </w:r>
    </w:p>
    <w:p w14:paraId="7B0286F8" w14:textId="74E46E3B" w:rsidR="00181F69" w:rsidRDefault="00181F69" w:rsidP="00181F69">
      <w:pPr>
        <w:pStyle w:val="Heading2"/>
        <w:numPr>
          <w:ilvl w:val="0"/>
          <w:numId w:val="14"/>
        </w:numPr>
        <w:ind w:left="284" w:hanging="284"/>
        <w:rPr>
          <w:sz w:val="24"/>
          <w:szCs w:val="24"/>
        </w:rPr>
      </w:pPr>
      <w:r>
        <w:rPr>
          <w:sz w:val="24"/>
          <w:szCs w:val="24"/>
        </w:rPr>
        <w:t>Cleaning of Equipment</w:t>
      </w:r>
    </w:p>
    <w:p w14:paraId="2E472927" w14:textId="4947BA85" w:rsidR="00181F69" w:rsidRDefault="00D6532F" w:rsidP="00181F69">
      <w:r>
        <w:t xml:space="preserve">Upon completion of the aseptic procedure, and following hand hygiene, all equipment used during the procedure must be thoroughly cleaned using a detergent and if required, a disinfectant. The </w:t>
      </w:r>
      <w:r w:rsidR="004D339B">
        <w:t>healthcare workers</w:t>
      </w:r>
      <w:r>
        <w:t xml:space="preserve"> should ensure that all surfaces that have been used are cleaned and allowed to dry before being put away. Upon completion of cleaning hand hygiene should be performed. </w:t>
      </w:r>
    </w:p>
    <w:p w14:paraId="7616E5FB" w14:textId="77777777" w:rsidR="00181F69" w:rsidRDefault="00181F69" w:rsidP="00181F69"/>
    <w:p w14:paraId="515C47BA" w14:textId="77777777" w:rsidR="00D6532F" w:rsidRPr="00181F69" w:rsidRDefault="00D6532F" w:rsidP="00181F69"/>
    <w:p w14:paraId="235AA034" w14:textId="11B87677" w:rsidR="005233A7" w:rsidRPr="00F82D53" w:rsidRDefault="005233A7" w:rsidP="00F82D53">
      <w:pPr>
        <w:pStyle w:val="Heading2"/>
      </w:pPr>
      <w:r>
        <w:br w:type="page"/>
      </w:r>
    </w:p>
    <w:p w14:paraId="1BFB1DA5" w14:textId="331C373C" w:rsidR="00D6532F" w:rsidRDefault="00D6532F" w:rsidP="00D6532F">
      <w:pPr>
        <w:pStyle w:val="Heading2"/>
      </w:pPr>
      <w:r>
        <w:lastRenderedPageBreak/>
        <w:t xml:space="preserve">Practice </w:t>
      </w:r>
      <w:r w:rsidR="00300B3E">
        <w:t>G</w:t>
      </w:r>
      <w:r>
        <w:t>uidelines</w:t>
      </w:r>
      <w:r w:rsidR="00FE69E2">
        <w:t>:</w:t>
      </w:r>
    </w:p>
    <w:p w14:paraId="5E74FCE4" w14:textId="42CA4159" w:rsidR="00FE69E2" w:rsidRDefault="00FE69E2" w:rsidP="00FE69E2">
      <w:pPr>
        <w:pStyle w:val="ListParagraph"/>
        <w:numPr>
          <w:ilvl w:val="0"/>
          <w:numId w:val="22"/>
        </w:numPr>
      </w:pPr>
      <w:r>
        <w:t xml:space="preserve">Obtain consent from the </w:t>
      </w:r>
      <w:r w:rsidR="004D339B">
        <w:t>patient/resident</w:t>
      </w:r>
      <w:r>
        <w:t>, check for allergies and complete patient identification using three nationally recognised identifiers.</w:t>
      </w:r>
    </w:p>
    <w:p w14:paraId="6A3F52A2" w14:textId="3280238E" w:rsidR="00FE69E2" w:rsidRDefault="00FE69E2" w:rsidP="00FE69E2">
      <w:pPr>
        <w:pStyle w:val="ListParagraph"/>
        <w:numPr>
          <w:ilvl w:val="0"/>
          <w:numId w:val="22"/>
        </w:numPr>
      </w:pPr>
      <w:r>
        <w:t>Perform a risk assessment and manage environmental risks</w:t>
      </w:r>
      <w:r w:rsidR="0006597F">
        <w:t>.</w:t>
      </w:r>
    </w:p>
    <w:p w14:paraId="3D1096E3" w14:textId="78E0BF19" w:rsidR="00FE69E2" w:rsidRDefault="00FE69E2" w:rsidP="00FE69E2">
      <w:pPr>
        <w:pStyle w:val="ListParagraph"/>
        <w:numPr>
          <w:ilvl w:val="0"/>
          <w:numId w:val="22"/>
        </w:numPr>
      </w:pPr>
      <w:r>
        <w:t>Perform hand hygiene</w:t>
      </w:r>
      <w:r w:rsidR="0006597F">
        <w:t>.</w:t>
      </w:r>
    </w:p>
    <w:p w14:paraId="2315F5EC" w14:textId="2546475B" w:rsidR="00FE69E2" w:rsidRDefault="00FE69E2" w:rsidP="00FE69E2">
      <w:pPr>
        <w:pStyle w:val="ListParagraph"/>
        <w:numPr>
          <w:ilvl w:val="0"/>
          <w:numId w:val="22"/>
        </w:numPr>
      </w:pPr>
      <w:r>
        <w:t>Clean the work surface (tray/trolley) with a detergent and/or disinfectant product.</w:t>
      </w:r>
    </w:p>
    <w:p w14:paraId="4E5D95D4" w14:textId="08171D2D" w:rsidR="00FE69E2" w:rsidRDefault="00FE69E2" w:rsidP="00FE69E2">
      <w:pPr>
        <w:pStyle w:val="ListParagraph"/>
        <w:numPr>
          <w:ilvl w:val="0"/>
          <w:numId w:val="22"/>
        </w:numPr>
      </w:pPr>
      <w:r>
        <w:t>Identify and gather equipment for the procedure. Inspect packaging for damage, sterility indicators and expiry dates. Ensure additional equipment (e.g., tourniquet) is clean.</w:t>
      </w:r>
    </w:p>
    <w:p w14:paraId="612F86B8" w14:textId="77233382" w:rsidR="00FE69E2" w:rsidRDefault="00FE69E2" w:rsidP="00FE69E2">
      <w:pPr>
        <w:pStyle w:val="ListParagraph"/>
        <w:numPr>
          <w:ilvl w:val="0"/>
          <w:numId w:val="22"/>
        </w:numPr>
      </w:pPr>
      <w:r>
        <w:t>Perform hand hygiene, with soap and water or ABHR.</w:t>
      </w:r>
    </w:p>
    <w:p w14:paraId="2F25B59B" w14:textId="61100AFB" w:rsidR="00FE69E2" w:rsidRDefault="00FE69E2" w:rsidP="00FE69E2">
      <w:pPr>
        <w:pStyle w:val="ListParagraph"/>
        <w:numPr>
          <w:ilvl w:val="0"/>
          <w:numId w:val="22"/>
        </w:numPr>
      </w:pPr>
      <w:r>
        <w:t>Prepare the aseptic field</w:t>
      </w:r>
      <w:r w:rsidR="0006597F">
        <w:t>.</w:t>
      </w:r>
    </w:p>
    <w:p w14:paraId="69449746" w14:textId="0CE44FF0" w:rsidR="00FE69E2" w:rsidRDefault="00FE69E2" w:rsidP="00FE69E2">
      <w:pPr>
        <w:pStyle w:val="ListParagraph"/>
        <w:numPr>
          <w:ilvl w:val="0"/>
          <w:numId w:val="22"/>
        </w:numPr>
      </w:pPr>
      <w:r>
        <w:t>Open procedure packs using corners and place the sterile equipment onto the sterile field.</w:t>
      </w:r>
    </w:p>
    <w:p w14:paraId="5427DE8B" w14:textId="31EC56DA" w:rsidR="00FE69E2" w:rsidRDefault="00FE69E2" w:rsidP="00FE69E2">
      <w:pPr>
        <w:pStyle w:val="ListParagraph"/>
        <w:numPr>
          <w:ilvl w:val="0"/>
          <w:numId w:val="22"/>
        </w:numPr>
      </w:pPr>
      <w:r>
        <w:t>Prepare the patient, using gloves where appropriate to protect from potential body fluid exposures.</w:t>
      </w:r>
    </w:p>
    <w:p w14:paraId="538C368F" w14:textId="58696F0A" w:rsidR="00FE69E2" w:rsidRDefault="00FE69E2" w:rsidP="00FE69E2">
      <w:pPr>
        <w:pStyle w:val="ListParagraph"/>
        <w:numPr>
          <w:ilvl w:val="0"/>
          <w:numId w:val="22"/>
        </w:numPr>
      </w:pPr>
      <w:r>
        <w:t>Remove gloves if used.</w:t>
      </w:r>
    </w:p>
    <w:p w14:paraId="2696697B" w14:textId="5A60FCD9" w:rsidR="00FE69E2" w:rsidRDefault="00FE69E2" w:rsidP="00FE69E2">
      <w:pPr>
        <w:pStyle w:val="ListParagraph"/>
        <w:numPr>
          <w:ilvl w:val="0"/>
          <w:numId w:val="22"/>
        </w:numPr>
      </w:pPr>
      <w:r>
        <w:t>Perform hand hygiene.</w:t>
      </w:r>
    </w:p>
    <w:p w14:paraId="4AFE37B3" w14:textId="09B134A1" w:rsidR="00FE69E2" w:rsidRPr="00FE69E2" w:rsidRDefault="00FE69E2" w:rsidP="00300B3E">
      <w:pPr>
        <w:pStyle w:val="ListParagraph"/>
        <w:numPr>
          <w:ilvl w:val="0"/>
          <w:numId w:val="0"/>
        </w:numPr>
        <w:spacing w:after="0" w:line="240" w:lineRule="auto"/>
        <w:ind w:left="720"/>
        <w:rPr>
          <w:b/>
          <w:bCs/>
        </w:rPr>
      </w:pPr>
      <w:r w:rsidRPr="00FE69E2">
        <w:rPr>
          <w:b/>
          <w:bCs/>
        </w:rPr>
        <w:t xml:space="preserve">NOTE: </w:t>
      </w:r>
      <w:r w:rsidRPr="00FE69E2">
        <w:rPr>
          <w:b/>
          <w:bCs/>
        </w:rPr>
        <w:tab/>
        <w:t>For standard aseptic procedures, use soap and water or ABHR</w:t>
      </w:r>
    </w:p>
    <w:p w14:paraId="7B6C25B2" w14:textId="6E66661C" w:rsidR="00FE69E2" w:rsidRPr="00FE69E2" w:rsidRDefault="00FE69E2" w:rsidP="00300B3E">
      <w:pPr>
        <w:pStyle w:val="ListParagraph"/>
        <w:numPr>
          <w:ilvl w:val="0"/>
          <w:numId w:val="0"/>
        </w:numPr>
        <w:spacing w:after="0" w:line="240" w:lineRule="auto"/>
        <w:ind w:left="720"/>
        <w:rPr>
          <w:b/>
          <w:bCs/>
        </w:rPr>
      </w:pPr>
      <w:r w:rsidRPr="00FE69E2">
        <w:rPr>
          <w:b/>
          <w:bCs/>
        </w:rPr>
        <w:tab/>
        <w:t>For surgical aseptic procedures, a surgical scrub is required.</w:t>
      </w:r>
    </w:p>
    <w:p w14:paraId="5ADF8DA2" w14:textId="722A146A" w:rsidR="00FE69E2" w:rsidRDefault="00FE69E2" w:rsidP="00FE69E2">
      <w:pPr>
        <w:pStyle w:val="ListParagraph"/>
        <w:numPr>
          <w:ilvl w:val="0"/>
          <w:numId w:val="22"/>
        </w:numPr>
      </w:pPr>
      <w:r>
        <w:t>Apply gloves if required.</w:t>
      </w:r>
    </w:p>
    <w:p w14:paraId="2AA66B70" w14:textId="77777777" w:rsidR="00300B3E" w:rsidRPr="00300B3E" w:rsidRDefault="00FE69E2" w:rsidP="00300B3E">
      <w:pPr>
        <w:pStyle w:val="ListParagraph"/>
        <w:numPr>
          <w:ilvl w:val="0"/>
          <w:numId w:val="0"/>
        </w:numPr>
        <w:spacing w:after="0" w:line="240" w:lineRule="auto"/>
        <w:ind w:left="1440" w:hanging="720"/>
        <w:rPr>
          <w:b/>
          <w:bCs/>
        </w:rPr>
      </w:pPr>
      <w:r w:rsidRPr="00300B3E">
        <w:rPr>
          <w:b/>
          <w:bCs/>
        </w:rPr>
        <w:t>NOTE:</w:t>
      </w:r>
      <w:r w:rsidR="00300B3E" w:rsidRPr="00300B3E">
        <w:rPr>
          <w:b/>
          <w:bCs/>
        </w:rPr>
        <w:tab/>
        <w:t xml:space="preserve">Non-sterile gloves are typically the gloves of choice for standard aseptic procedures. </w:t>
      </w:r>
    </w:p>
    <w:p w14:paraId="24BC194C" w14:textId="263D80BD" w:rsidR="00FE69E2" w:rsidRPr="00300B3E" w:rsidRDefault="00FE69E2" w:rsidP="00300B3E">
      <w:pPr>
        <w:pStyle w:val="ListParagraph"/>
        <w:numPr>
          <w:ilvl w:val="0"/>
          <w:numId w:val="0"/>
        </w:numPr>
        <w:spacing w:after="0" w:line="240" w:lineRule="auto"/>
        <w:ind w:left="1440"/>
        <w:rPr>
          <w:b/>
          <w:bCs/>
        </w:rPr>
      </w:pPr>
      <w:r w:rsidRPr="00300B3E">
        <w:rPr>
          <w:b/>
          <w:bCs/>
        </w:rPr>
        <w:t>If it is necessary to touch key</w:t>
      </w:r>
      <w:r w:rsidR="0068434E">
        <w:rPr>
          <w:b/>
          <w:bCs/>
        </w:rPr>
        <w:t xml:space="preserve"> </w:t>
      </w:r>
      <w:r w:rsidRPr="00300B3E">
        <w:rPr>
          <w:b/>
          <w:bCs/>
        </w:rPr>
        <w:t>parts or key</w:t>
      </w:r>
      <w:r w:rsidR="0068434E">
        <w:rPr>
          <w:b/>
          <w:bCs/>
        </w:rPr>
        <w:t xml:space="preserve"> </w:t>
      </w:r>
      <w:r w:rsidRPr="00300B3E">
        <w:rPr>
          <w:b/>
          <w:bCs/>
        </w:rPr>
        <w:t xml:space="preserve">sites directly, sterile gloves are used to minimise the risk of contamination. </w:t>
      </w:r>
    </w:p>
    <w:p w14:paraId="1BAA5E6D" w14:textId="1A5A072C" w:rsidR="00300B3E" w:rsidRDefault="00300B3E" w:rsidP="00300B3E">
      <w:pPr>
        <w:pStyle w:val="ListParagraph"/>
        <w:numPr>
          <w:ilvl w:val="0"/>
          <w:numId w:val="0"/>
        </w:numPr>
        <w:spacing w:after="0" w:line="240" w:lineRule="auto"/>
        <w:ind w:left="1440" w:hanging="720"/>
        <w:rPr>
          <w:b/>
          <w:bCs/>
        </w:rPr>
      </w:pPr>
      <w:r w:rsidRPr="00300B3E">
        <w:rPr>
          <w:b/>
          <w:bCs/>
        </w:rPr>
        <w:tab/>
        <w:t xml:space="preserve">Sterile gloves are used for all surgical aseptic procedures. </w:t>
      </w:r>
    </w:p>
    <w:p w14:paraId="5E318E11" w14:textId="27C1F781" w:rsidR="00300B3E" w:rsidRDefault="00300B3E" w:rsidP="00300B3E">
      <w:pPr>
        <w:pStyle w:val="ListParagraph"/>
        <w:numPr>
          <w:ilvl w:val="0"/>
          <w:numId w:val="22"/>
        </w:numPr>
      </w:pPr>
      <w:r>
        <w:t>Perform procedures ensuring all key</w:t>
      </w:r>
      <w:r w:rsidR="0068434E">
        <w:t xml:space="preserve"> </w:t>
      </w:r>
      <w:r>
        <w:t>parts are protected:</w:t>
      </w:r>
    </w:p>
    <w:p w14:paraId="340F086A" w14:textId="5740D159" w:rsidR="00300B3E" w:rsidRDefault="00300B3E" w:rsidP="00300B3E">
      <w:pPr>
        <w:pStyle w:val="ListParagraph"/>
        <w:numPr>
          <w:ilvl w:val="0"/>
          <w:numId w:val="24"/>
        </w:numPr>
      </w:pPr>
      <w:r>
        <w:t>Sterile items are used once and disposed of in the waste bag</w:t>
      </w:r>
      <w:r w:rsidR="0006597F">
        <w:t>.</w:t>
      </w:r>
    </w:p>
    <w:p w14:paraId="4589FF5A" w14:textId="7EBBB931" w:rsidR="00300B3E" w:rsidRDefault="00300B3E" w:rsidP="00300B3E">
      <w:pPr>
        <w:pStyle w:val="ListParagraph"/>
        <w:numPr>
          <w:ilvl w:val="0"/>
          <w:numId w:val="24"/>
        </w:numPr>
      </w:pPr>
      <w:r>
        <w:t>Only sterile items contact the key site</w:t>
      </w:r>
      <w:r w:rsidR="0006597F">
        <w:t>.</w:t>
      </w:r>
    </w:p>
    <w:p w14:paraId="7035BCAD" w14:textId="02BC7FF8" w:rsidR="00300B3E" w:rsidRDefault="00300B3E" w:rsidP="00300B3E">
      <w:pPr>
        <w:pStyle w:val="ListParagraph"/>
        <w:numPr>
          <w:ilvl w:val="0"/>
          <w:numId w:val="24"/>
        </w:numPr>
      </w:pPr>
      <w:r>
        <w:t xml:space="preserve">Sterile items do not </w:t>
      </w:r>
      <w:proofErr w:type="gramStart"/>
      <w:r>
        <w:t>come into contact with</w:t>
      </w:r>
      <w:proofErr w:type="gramEnd"/>
      <w:r>
        <w:t xml:space="preserve"> non-sterile items</w:t>
      </w:r>
      <w:r w:rsidR="0006597F">
        <w:t>.</w:t>
      </w:r>
    </w:p>
    <w:p w14:paraId="418EB5B3" w14:textId="053AF764" w:rsidR="00300B3E" w:rsidRDefault="00300B3E" w:rsidP="00300B3E">
      <w:pPr>
        <w:pStyle w:val="ListParagraph"/>
        <w:numPr>
          <w:ilvl w:val="0"/>
          <w:numId w:val="22"/>
        </w:numPr>
      </w:pPr>
      <w:r>
        <w:t>Dispose of all waste and sharps.</w:t>
      </w:r>
    </w:p>
    <w:p w14:paraId="3BEC77CB" w14:textId="79DD8044" w:rsidR="00300B3E" w:rsidRDefault="00300B3E" w:rsidP="00300B3E">
      <w:pPr>
        <w:pStyle w:val="ListParagraph"/>
        <w:numPr>
          <w:ilvl w:val="0"/>
          <w:numId w:val="22"/>
        </w:numPr>
      </w:pPr>
      <w:r>
        <w:t>Remove gloves (if used) and perform hand hygiene.</w:t>
      </w:r>
    </w:p>
    <w:p w14:paraId="2718BA93" w14:textId="3B5644C9" w:rsidR="00300B3E" w:rsidRDefault="00300B3E" w:rsidP="00300B3E">
      <w:pPr>
        <w:pStyle w:val="ListParagraph"/>
        <w:numPr>
          <w:ilvl w:val="0"/>
          <w:numId w:val="22"/>
        </w:numPr>
      </w:pPr>
      <w:r>
        <w:t>Clean equipment.</w:t>
      </w:r>
    </w:p>
    <w:p w14:paraId="6E024618" w14:textId="02B38086" w:rsidR="00300B3E" w:rsidRPr="00300B3E" w:rsidRDefault="00300B3E" w:rsidP="00300B3E">
      <w:pPr>
        <w:pStyle w:val="ListParagraph"/>
        <w:numPr>
          <w:ilvl w:val="0"/>
          <w:numId w:val="22"/>
        </w:numPr>
      </w:pPr>
      <w:r>
        <w:t>Perform hand hygiene.</w:t>
      </w:r>
    </w:p>
    <w:p w14:paraId="0535D5D3" w14:textId="77777777" w:rsidR="00D6532F" w:rsidRPr="00D6532F" w:rsidRDefault="00D6532F" w:rsidP="00D6532F"/>
    <w:p w14:paraId="2FC33D40" w14:textId="49EBA5FF" w:rsidR="00300B3E" w:rsidRDefault="00300B3E" w:rsidP="00300B3E">
      <w:pPr>
        <w:pStyle w:val="Heading2"/>
      </w:pPr>
      <w:r>
        <w:lastRenderedPageBreak/>
        <w:t>Outcomes:</w:t>
      </w:r>
    </w:p>
    <w:p w14:paraId="5A30B6E6" w14:textId="65ABCE45" w:rsidR="00300B3E" w:rsidRDefault="00300B3E" w:rsidP="00300B3E">
      <w:r>
        <w:t>Aseptic Technique is applied to any procedure where asepsis is required.</w:t>
      </w:r>
    </w:p>
    <w:p w14:paraId="0B3055EC" w14:textId="1B2C9400" w:rsidR="00300B3E" w:rsidRDefault="00300B3E" w:rsidP="00300B3E">
      <w:pPr>
        <w:pStyle w:val="Heading2"/>
      </w:pPr>
      <w:r>
        <w:t>Monitoring of Performance:</w:t>
      </w:r>
    </w:p>
    <w:p w14:paraId="7C3938FF" w14:textId="3748BD06" w:rsidR="00300B3E" w:rsidRDefault="00300B3E" w:rsidP="00300B3E">
      <w:r>
        <w:t>Adherence to policy will be regularly monitored. This will occur through the use if:</w:t>
      </w:r>
    </w:p>
    <w:p w14:paraId="19682886" w14:textId="19FC5196" w:rsidR="00300B3E" w:rsidRDefault="00300B3E" w:rsidP="00300B3E">
      <w:pPr>
        <w:pStyle w:val="ListParagraph"/>
        <w:numPr>
          <w:ilvl w:val="0"/>
          <w:numId w:val="25"/>
        </w:numPr>
      </w:pPr>
      <w:r>
        <w:t xml:space="preserve">Monitoring of </w:t>
      </w:r>
      <w:r w:rsidR="004D339B">
        <w:t>patient/resident</w:t>
      </w:r>
      <w:r>
        <w:t xml:space="preserve"> outcomes and HAIs.</w:t>
      </w:r>
    </w:p>
    <w:p w14:paraId="31896405" w14:textId="5235F839" w:rsidR="00300B3E" w:rsidRDefault="00300B3E" w:rsidP="00300B3E">
      <w:pPr>
        <w:pStyle w:val="ListParagraph"/>
        <w:numPr>
          <w:ilvl w:val="0"/>
          <w:numId w:val="25"/>
        </w:numPr>
      </w:pPr>
      <w:r>
        <w:t xml:space="preserve">Case review of </w:t>
      </w:r>
      <w:r w:rsidR="004D339B">
        <w:t>patient/resident</w:t>
      </w:r>
      <w:r>
        <w:t>s with HAI and clinical procedures associated with their care.</w:t>
      </w:r>
    </w:p>
    <w:p w14:paraId="1BC59248" w14:textId="609CD1AC" w:rsidR="00300B3E" w:rsidRDefault="00DC2372" w:rsidP="00300B3E">
      <w:pPr>
        <w:pStyle w:val="ListParagraph"/>
        <w:numPr>
          <w:ilvl w:val="0"/>
          <w:numId w:val="25"/>
        </w:numPr>
      </w:pPr>
      <w:r>
        <w:t xml:space="preserve">Auditing of compliance to Aseptic Technique guidelines </w:t>
      </w:r>
    </w:p>
    <w:p w14:paraId="53EEE556" w14:textId="186B1567" w:rsidR="00DC2372" w:rsidRDefault="00DC2372" w:rsidP="00300B3E">
      <w:pPr>
        <w:pStyle w:val="ListParagraph"/>
        <w:numPr>
          <w:ilvl w:val="0"/>
          <w:numId w:val="25"/>
        </w:numPr>
      </w:pPr>
      <w:r>
        <w:t xml:space="preserve">Monitoring of </w:t>
      </w:r>
      <w:r w:rsidR="004D339B">
        <w:t>healthcare workers</w:t>
      </w:r>
      <w:r>
        <w:t xml:space="preserve"> training and education in Aseptic Technique</w:t>
      </w:r>
    </w:p>
    <w:p w14:paraId="0B6BA565" w14:textId="09104275" w:rsidR="00DC2372" w:rsidRPr="00300B3E" w:rsidRDefault="00DC2372" w:rsidP="00300B3E">
      <w:pPr>
        <w:pStyle w:val="ListParagraph"/>
        <w:numPr>
          <w:ilvl w:val="0"/>
          <w:numId w:val="25"/>
        </w:numPr>
      </w:pPr>
      <w:r>
        <w:t xml:space="preserve">Monitoring of </w:t>
      </w:r>
      <w:r w:rsidR="004D339B">
        <w:t>Healthcare workers</w:t>
      </w:r>
      <w:r>
        <w:t xml:space="preserve"> Competency in Aseptic Technique </w:t>
      </w:r>
    </w:p>
    <w:p w14:paraId="4962E429" w14:textId="70D02A47" w:rsidR="00DC2372" w:rsidRDefault="00DC2372" w:rsidP="00DC2372">
      <w:pPr>
        <w:pStyle w:val="Heading2"/>
      </w:pPr>
      <w:r>
        <w:t>Responsibility:</w:t>
      </w:r>
    </w:p>
    <w:p w14:paraId="0CE43F98" w14:textId="4BD6AED2" w:rsidR="00DC2372" w:rsidRDefault="00DC2372" w:rsidP="00DC2372">
      <w:r>
        <w:t xml:space="preserve">This </w:t>
      </w:r>
      <w:r w:rsidR="004A3A14">
        <w:t>practice guideline</w:t>
      </w:r>
      <w:r>
        <w:t xml:space="preserve"> has been endorsed by the Healthcare Facility Executive and will be implemented by the Infection Prevention and Control team. </w:t>
      </w:r>
    </w:p>
    <w:p w14:paraId="0754DDC1" w14:textId="518FABC6" w:rsidR="00DC2372" w:rsidRDefault="00DC2372" w:rsidP="00DC2372">
      <w:r>
        <w:t xml:space="preserve">Hospital and department managers are responsible for ensuring </w:t>
      </w:r>
      <w:r w:rsidR="004D339B">
        <w:t>healthcare workers</w:t>
      </w:r>
      <w:r>
        <w:t xml:space="preserve"> compliance with this policy. </w:t>
      </w:r>
    </w:p>
    <w:p w14:paraId="05DCA35E" w14:textId="3CE7F861" w:rsidR="00DC2372" w:rsidRDefault="00DC2372" w:rsidP="00DC2372">
      <w:r>
        <w:t>Steps to be taken by the department managers or delegate if non-compliance is identified during a healthcare worker’s practice include:</w:t>
      </w:r>
    </w:p>
    <w:p w14:paraId="04944D84" w14:textId="162D9BBD" w:rsidR="00DC2372" w:rsidRDefault="00DC2372" w:rsidP="00DC2372">
      <w:pPr>
        <w:pStyle w:val="ListParagraph"/>
        <w:numPr>
          <w:ilvl w:val="0"/>
          <w:numId w:val="26"/>
        </w:numPr>
        <w:spacing w:line="240" w:lineRule="auto"/>
      </w:pPr>
      <w:r>
        <w:t>Formal documented assessment of aseptic and non-touch technique practice.</w:t>
      </w:r>
    </w:p>
    <w:p w14:paraId="4A2670DE" w14:textId="63BEEB3D" w:rsidR="00DC2372" w:rsidRDefault="00DC2372" w:rsidP="00DC2372">
      <w:pPr>
        <w:pStyle w:val="ListParagraph"/>
        <w:numPr>
          <w:ilvl w:val="0"/>
          <w:numId w:val="26"/>
        </w:numPr>
        <w:spacing w:line="240" w:lineRule="auto"/>
      </w:pPr>
      <w:r>
        <w:t>Supervision of healthcare works practice until competence is demonstrated.</w:t>
      </w:r>
    </w:p>
    <w:p w14:paraId="73C35C02" w14:textId="2E537EA5" w:rsidR="00DC2372" w:rsidRDefault="00DC2372" w:rsidP="00DC2372">
      <w:pPr>
        <w:pStyle w:val="ListParagraph"/>
        <w:numPr>
          <w:ilvl w:val="0"/>
          <w:numId w:val="26"/>
        </w:numPr>
        <w:spacing w:line="240" w:lineRule="auto"/>
      </w:pPr>
      <w:r>
        <w:t>Notify Infection Prevention staff of breach in aseptic technique.</w:t>
      </w:r>
    </w:p>
    <w:p w14:paraId="32A5FFAD" w14:textId="542E409B" w:rsidR="00DC2372" w:rsidRDefault="00DC2372" w:rsidP="00DC2372">
      <w:pPr>
        <w:pStyle w:val="ListParagraph"/>
        <w:numPr>
          <w:ilvl w:val="0"/>
          <w:numId w:val="26"/>
        </w:numPr>
        <w:spacing w:line="240" w:lineRule="auto"/>
      </w:pPr>
      <w:r>
        <w:t xml:space="preserve">Provide further training and education. </w:t>
      </w:r>
    </w:p>
    <w:p w14:paraId="1DA02248" w14:textId="4D80DD84" w:rsidR="00DC2372" w:rsidRDefault="00DC2372" w:rsidP="00DC2372">
      <w:pPr>
        <w:pStyle w:val="ListParagraph"/>
        <w:numPr>
          <w:ilvl w:val="0"/>
          <w:numId w:val="26"/>
        </w:numPr>
        <w:spacing w:line="240" w:lineRule="auto"/>
      </w:pPr>
      <w:r>
        <w:t>Re-assess healthcare worker’s practice within one week of providing education.</w:t>
      </w:r>
    </w:p>
    <w:p w14:paraId="1DEC2299" w14:textId="332E6280" w:rsidR="00DC2372" w:rsidRDefault="00DC2372" w:rsidP="00DC2372">
      <w:pPr>
        <w:pStyle w:val="Heading2"/>
      </w:pPr>
      <w:r>
        <w:t>Acknowledgements:</w:t>
      </w:r>
    </w:p>
    <w:p w14:paraId="76A35C3B" w14:textId="4E4D9E59" w:rsidR="00DC2372" w:rsidRPr="00DC2372" w:rsidRDefault="00DC2372" w:rsidP="00DC2372">
      <w:r>
        <w:t>This p</w:t>
      </w:r>
      <w:r w:rsidR="004A3A14">
        <w:t xml:space="preserve">ractice guideline </w:t>
      </w:r>
      <w:r>
        <w:t xml:space="preserve">was </w:t>
      </w:r>
      <w:r w:rsidR="00A53AD0" w:rsidRPr="007E028A">
        <w:t>adapted from resources developed by Princess Alexandra Hospital (Queensland), SA Health (South Australia) and The Queen Elizabeth Hospital (South Australia).</w:t>
      </w:r>
      <w:r w:rsidR="00A53AD0">
        <w:t xml:space="preserve"> Information in this policy is </w:t>
      </w:r>
      <w:r>
        <w:t xml:space="preserve">based on the recommendations of the NHMRC Australian guidelines for the Prevention and Control of Infection in Healthcare </w:t>
      </w:r>
      <w:r>
        <w:fldChar w:fldCharType="begin"/>
      </w:r>
      <w:r w:rsidR="004A3A14">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fldChar w:fldCharType="separate"/>
      </w:r>
      <w:r w:rsidR="004A3A14" w:rsidRPr="004A3A14">
        <w:rPr>
          <w:noProof/>
          <w:vertAlign w:val="superscript"/>
        </w:rPr>
        <w:t>1</w:t>
      </w:r>
      <w:r>
        <w:fldChar w:fldCharType="end"/>
      </w:r>
      <w:r w:rsidR="00A53AD0">
        <w:t xml:space="preserve"> and the Aseptic Non Touch Technique (ANTT) Procedural Guidelines</w:t>
      </w:r>
      <w:r w:rsidR="00A53AD0">
        <w:fldChar w:fldCharType="begin"/>
      </w:r>
      <w:r w:rsidR="004A3A14">
        <w:instrText xml:space="preserve"> ADDIN EN.CITE &lt;EndNote&gt;&lt;Cite&gt;&lt;Author&gt;Aseptic Non Touch Technique (ANTT)&lt;/Author&gt;&lt;RecNum&gt;9&lt;/RecNum&gt;&lt;DisplayText&gt;&lt;style face="superscript"&gt;3&lt;/style&gt;&lt;/DisplayText&gt;&lt;record&gt;&lt;rec-number&gt;9&lt;/rec-number&gt;&lt;foreign-keys&gt;&lt;key app="EN" db-id="dseztzdr0wrvzkev9envtfw0t252re2vdxr0" timestamp="1710456203"&gt;9&lt;/key&gt;&lt;/foreign-keys&gt;&lt;ref-type name="Web Page"&gt;12&lt;/ref-type&gt;&lt;contributors&gt;&lt;authors&gt;&lt;author&gt;Aseptic Non Touch Technique (ANTT),&lt;/author&gt;&lt;/authors&gt;&lt;/contributors&gt;&lt;titles&gt;&lt;title&gt;ANTT Procedure Guidelines&lt;/title&gt;&lt;/titles&gt;&lt;volume&gt;2024&lt;/volume&gt;&lt;number&gt;12 March&lt;/number&gt;&lt;dates&gt;&lt;/dates&gt;&lt;urls&gt;&lt;related-urls&gt;&lt;url&gt;https://www.antt.org/resources.html&lt;/url&gt;&lt;/related-urls&gt;&lt;/urls&gt;&lt;/record&gt;&lt;/Cite&gt;&lt;/EndNote&gt;</w:instrText>
      </w:r>
      <w:r w:rsidR="00A53AD0">
        <w:fldChar w:fldCharType="separate"/>
      </w:r>
      <w:r w:rsidR="004A3A14" w:rsidRPr="004A3A14">
        <w:rPr>
          <w:noProof/>
          <w:vertAlign w:val="superscript"/>
        </w:rPr>
        <w:t>3</w:t>
      </w:r>
      <w:r w:rsidR="00A53AD0">
        <w:fldChar w:fldCharType="end"/>
      </w:r>
      <w:r w:rsidR="00A53AD0">
        <w:t xml:space="preserve">. </w:t>
      </w:r>
      <w:r w:rsidR="00A53AD0" w:rsidRPr="007E028A">
        <w:t>It has been adapted from resources developed by Princess Alexandra Hospital (Queensland), SA Health (South Australia) and The Queen Elizabeth Hospital (South Australia).</w:t>
      </w:r>
    </w:p>
    <w:p w14:paraId="361D0789" w14:textId="77777777" w:rsidR="00300B3E" w:rsidRPr="00300B3E" w:rsidRDefault="00300B3E" w:rsidP="00300B3E"/>
    <w:p w14:paraId="65DD8C7B" w14:textId="77777777" w:rsidR="00D6532F" w:rsidRDefault="00D6532F" w:rsidP="00165FD8">
      <w:pPr>
        <w:pStyle w:val="Heading2"/>
      </w:pPr>
    </w:p>
    <w:p w14:paraId="0F52B322" w14:textId="69510FF1" w:rsidR="00165FD8" w:rsidRDefault="00165FD8" w:rsidP="00165FD8">
      <w:pPr>
        <w:pStyle w:val="Heading2"/>
      </w:pPr>
      <w:r>
        <w:t xml:space="preserve">Definitions </w:t>
      </w:r>
    </w:p>
    <w:p w14:paraId="0EFF67C6" w14:textId="295BECBD" w:rsidR="00FE69E2" w:rsidRPr="00A53AD0" w:rsidRDefault="00FE69E2" w:rsidP="00F74992">
      <w:r w:rsidRPr="00A53AD0">
        <w:rPr>
          <w:b/>
          <w:bCs/>
        </w:rPr>
        <w:t>ABHR:</w:t>
      </w:r>
      <w:r w:rsidR="00A53AD0">
        <w:rPr>
          <w:b/>
          <w:bCs/>
        </w:rPr>
        <w:t xml:space="preserve"> </w:t>
      </w:r>
      <w:r w:rsidR="00A53AD0">
        <w:t>Alcohol-Based Hand Rub</w:t>
      </w:r>
    </w:p>
    <w:p w14:paraId="5EF3EC14" w14:textId="12761708" w:rsidR="00300B3E" w:rsidRDefault="00300B3E" w:rsidP="00F74992">
      <w:r w:rsidRPr="00A53AD0">
        <w:rPr>
          <w:b/>
          <w:bCs/>
        </w:rPr>
        <w:t>HAIs</w:t>
      </w:r>
      <w:r w:rsidR="00A53AD0" w:rsidRPr="00A53AD0">
        <w:rPr>
          <w:b/>
          <w:bCs/>
        </w:rPr>
        <w:t>:</w:t>
      </w:r>
      <w:r w:rsidR="00A53AD0">
        <w:t xml:space="preserve"> Healthcare-Associated Infections</w:t>
      </w:r>
    </w:p>
    <w:p w14:paraId="230EF17B" w14:textId="20809A38" w:rsidR="00165FD8" w:rsidRDefault="00F74992" w:rsidP="00F74992">
      <w:r w:rsidRPr="00EB082F">
        <w:rPr>
          <w:b/>
          <w:bCs/>
        </w:rPr>
        <w:t>Healthcare setting:</w:t>
      </w:r>
      <w:r w:rsidRPr="00F74992">
        <w:t xml:space="preserve"> </w:t>
      </w:r>
      <w:r w:rsidR="00EB082F">
        <w:rPr>
          <w:rStyle w:val="normaltextrun"/>
          <w:rFonts w:cs="Calibri"/>
          <w:color w:val="000000"/>
        </w:rPr>
        <w:t xml:space="preserve">The place where healthcare occurs, including acute care hospitals, urgent care centres, rehabilitation centres, aged and disability residential care, specialised outpatient services (e.g., </w:t>
      </w:r>
      <w:proofErr w:type="spellStart"/>
      <w:r w:rsidR="00EB082F">
        <w:rPr>
          <w:rStyle w:val="normaltextrun"/>
          <w:rFonts w:cs="Calibri"/>
          <w:color w:val="000000"/>
        </w:rPr>
        <w:t>haemodialysis</w:t>
      </w:r>
      <w:proofErr w:type="spellEnd"/>
      <w:r w:rsidR="00EB082F">
        <w:rPr>
          <w:rStyle w:val="normaltextrun"/>
          <w:rFonts w:cs="Calibri"/>
          <w:color w:val="000000"/>
        </w:rPr>
        <w:t>, dentistry, and office-based services), and community care.</w:t>
      </w:r>
      <w:r w:rsidR="00EB082F">
        <w:rPr>
          <w:rStyle w:val="eop"/>
          <w:rFonts w:cs="Calibri"/>
          <w:color w:val="000000"/>
        </w:rPr>
        <w:t> </w:t>
      </w:r>
    </w:p>
    <w:p w14:paraId="08DF4E29" w14:textId="5AF265EF" w:rsidR="00F74992" w:rsidRDefault="00F74992" w:rsidP="00F74992">
      <w:r w:rsidRPr="00261560">
        <w:rPr>
          <w:b/>
          <w:bCs/>
        </w:rPr>
        <w:t>Health care worker:</w:t>
      </w:r>
      <w:r w:rsidR="00261560" w:rsidRPr="00261560">
        <w:rPr>
          <w:rStyle w:val="normaltextrun"/>
          <w:rFonts w:cs="Calibri"/>
          <w:color w:val="000000"/>
        </w:rPr>
        <w:t xml:space="preserve"> </w:t>
      </w:r>
      <w:r w:rsidR="00261560">
        <w:rPr>
          <w:rStyle w:val="normaltextrun"/>
          <w:rFonts w:cs="Calibri"/>
          <w:color w:val="000000"/>
        </w:rPr>
        <w:t>A person who works in a healthcare or social care setting (e.g., medical practitioners, nurses, midwives, carers, dentists, allied health, students on placement; as well as executives, managers, and administration).</w:t>
      </w:r>
      <w:r w:rsidR="00261560">
        <w:rPr>
          <w:rStyle w:val="eop"/>
          <w:rFonts w:cs="Calibri"/>
          <w:color w:val="000000"/>
        </w:rPr>
        <w:t> </w:t>
      </w:r>
    </w:p>
    <w:p w14:paraId="7F3A68F1" w14:textId="311AE0F7" w:rsidR="00644F52" w:rsidRDefault="00F82D53" w:rsidP="00F74992">
      <w:r w:rsidRPr="00644F52">
        <w:rPr>
          <w:b/>
          <w:bCs/>
        </w:rPr>
        <w:t>Key parts:</w:t>
      </w:r>
      <w:r w:rsidR="00A53AD0">
        <w:t xml:space="preserve"> </w:t>
      </w:r>
      <w:r w:rsidR="00644F52">
        <w:t>Parts of the procedure equipment that must remain aseptic throughout a clinical procedure, in order to protect the patient</w:t>
      </w:r>
      <w:r w:rsidR="004D339B">
        <w:t>/resident</w:t>
      </w:r>
      <w:r w:rsidR="00644F52">
        <w:t xml:space="preserve"> from contamination or infection (e.g., wound dressing, syringe tip, needle, catheter lubrication)</w:t>
      </w:r>
      <w:r w:rsidR="00644F52">
        <w:fldChar w:fldCharType="begin"/>
      </w:r>
      <w:r w:rsidR="004A3A14">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rsidR="00644F52">
        <w:fldChar w:fldCharType="separate"/>
      </w:r>
      <w:r w:rsidR="004A3A14" w:rsidRPr="004A3A14">
        <w:rPr>
          <w:noProof/>
          <w:vertAlign w:val="superscript"/>
        </w:rPr>
        <w:t>1</w:t>
      </w:r>
      <w:r w:rsidR="00644F52">
        <w:fldChar w:fldCharType="end"/>
      </w:r>
      <w:r w:rsidR="00644F52">
        <w:t xml:space="preserve">. </w:t>
      </w:r>
    </w:p>
    <w:p w14:paraId="09B37A54" w14:textId="3E16CA99" w:rsidR="00F82D53" w:rsidRPr="00644F52" w:rsidRDefault="00F82D53" w:rsidP="00F74992">
      <w:r w:rsidRPr="00644F52">
        <w:rPr>
          <w:b/>
          <w:bCs/>
        </w:rPr>
        <w:t>Key sites:</w:t>
      </w:r>
      <w:r w:rsidR="00644F52">
        <w:rPr>
          <w:b/>
          <w:bCs/>
        </w:rPr>
        <w:t xml:space="preserve"> </w:t>
      </w:r>
      <w:r w:rsidR="00644F52">
        <w:t xml:space="preserve">Open of broken wounds, surgical or intravenous access sites </w:t>
      </w:r>
      <w:r w:rsidR="00644F52">
        <w:fldChar w:fldCharType="begin"/>
      </w:r>
      <w:r w:rsidR="004A3A14">
        <w:instrText xml:space="preserve"> ADDIN EN.CITE &lt;EndNote&gt;&lt;Cite&gt;&lt;Author&gt;National Health and Medical Research Council&lt;/Author&gt;&lt;Year&gt;2019&lt;/Year&gt;&lt;RecNum&gt;1&lt;/RecNum&gt;&lt;DisplayText&gt;&lt;style face="superscript"&gt;1&lt;/style&gt;&lt;/DisplayText&gt;&lt;record&gt;&lt;rec-number&gt;1&lt;/rec-number&gt;&lt;foreign-keys&gt;&lt;key app="EN" db-id="dseztzdr0wrvzkev9envtfw0t252re2vdxr0" timestamp="1708910649"&gt;1&lt;/key&gt;&lt;/foreign-keys&gt;&lt;ref-type name="Book"&gt;6&lt;/ref-type&gt;&lt;contributors&gt;&lt;authors&gt;&lt;author&gt;National Health and Medical Research Council, &lt;/author&gt;&lt;/authors&gt;&lt;/contributors&gt;&lt;titles&gt;&lt;title&gt;Australian Guidelines for the Prevention and Control of Infection in Healthcare&lt;/title&gt;&lt;/titles&gt;&lt;dates&gt;&lt;year&gt;2019&lt;/year&gt;&lt;pub-dates&gt;&lt;date&gt;May 2019&lt;/date&gt;&lt;/pub-dates&gt;&lt;/dates&gt;&lt;pub-location&gt;Canberra, &lt;/pub-location&gt;&lt;publisher&gt;National Health and Medical Research Council&lt;/publisher&gt;&lt;urls&gt;&lt;/urls&gt;&lt;/record&gt;&lt;/Cite&gt;&lt;/EndNote&gt;</w:instrText>
      </w:r>
      <w:r w:rsidR="00644F52">
        <w:fldChar w:fldCharType="separate"/>
      </w:r>
      <w:r w:rsidR="004A3A14" w:rsidRPr="004A3A14">
        <w:rPr>
          <w:noProof/>
          <w:vertAlign w:val="superscript"/>
        </w:rPr>
        <w:t>1</w:t>
      </w:r>
      <w:r w:rsidR="00644F52">
        <w:fldChar w:fldCharType="end"/>
      </w:r>
    </w:p>
    <w:p w14:paraId="353A4A26" w14:textId="502BEBA1" w:rsidR="00165FD8" w:rsidRDefault="00165FD8">
      <w:pPr>
        <w:spacing w:after="0" w:line="240" w:lineRule="auto"/>
        <w:rPr>
          <w:rFonts w:asciiTheme="minorHAnsi" w:hAnsiTheme="minorHAnsi" w:cstheme="minorHAnsi"/>
          <w:b/>
          <w:sz w:val="28"/>
          <w:szCs w:val="28"/>
        </w:rPr>
      </w:pPr>
      <w:r>
        <w:br w:type="page"/>
      </w:r>
    </w:p>
    <w:p w14:paraId="66C0C0C2" w14:textId="3A3C4545" w:rsidR="00AE6E3D" w:rsidRDefault="00AE6E3D" w:rsidP="00DC1B7C">
      <w:pPr>
        <w:pStyle w:val="Heading2"/>
      </w:pPr>
      <w:r w:rsidRPr="00AE6E3D">
        <w:lastRenderedPageBreak/>
        <w:t xml:space="preserve">References </w:t>
      </w:r>
    </w:p>
    <w:p w14:paraId="6F805B85" w14:textId="77777777" w:rsidR="004A3A14" w:rsidRPr="004A3A14" w:rsidRDefault="00F93E62" w:rsidP="004A3A14">
      <w:pPr>
        <w:pStyle w:val="EndNoteBibliography"/>
        <w:spacing w:after="0"/>
        <w:ind w:left="720" w:hanging="720"/>
        <w:rPr>
          <w:noProof/>
        </w:rPr>
      </w:pPr>
      <w:r>
        <w:fldChar w:fldCharType="begin"/>
      </w:r>
      <w:r>
        <w:instrText xml:space="preserve"> ADDIN EN.REFLIST </w:instrText>
      </w:r>
      <w:r>
        <w:fldChar w:fldCharType="separate"/>
      </w:r>
      <w:r w:rsidR="004A3A14" w:rsidRPr="004A3A14">
        <w:rPr>
          <w:noProof/>
        </w:rPr>
        <w:t>1.</w:t>
      </w:r>
      <w:r w:rsidR="004A3A14" w:rsidRPr="004A3A14">
        <w:rPr>
          <w:noProof/>
        </w:rPr>
        <w:tab/>
        <w:t xml:space="preserve">National Health and Medical Research Council. </w:t>
      </w:r>
      <w:r w:rsidR="004A3A14" w:rsidRPr="004A3A14">
        <w:rPr>
          <w:i/>
          <w:noProof/>
        </w:rPr>
        <w:t>Australian Guidelines for the Prevention and Control of Infection in Healthcare</w:t>
      </w:r>
      <w:r w:rsidR="004A3A14" w:rsidRPr="004A3A14">
        <w:rPr>
          <w:noProof/>
        </w:rPr>
        <w:t>. National Health and Medical Research Council; 2019.</w:t>
      </w:r>
    </w:p>
    <w:p w14:paraId="2636DE6A" w14:textId="77777777" w:rsidR="004A3A14" w:rsidRPr="004A3A14" w:rsidRDefault="004A3A14" w:rsidP="004A3A14">
      <w:pPr>
        <w:pStyle w:val="EndNoteBibliography"/>
        <w:spacing w:after="0"/>
        <w:rPr>
          <w:noProof/>
        </w:rPr>
      </w:pPr>
      <w:r w:rsidRPr="004A3A14">
        <w:rPr>
          <w:noProof/>
        </w:rPr>
        <w:t>2.</w:t>
      </w:r>
      <w:r w:rsidRPr="004A3A14">
        <w:rPr>
          <w:noProof/>
        </w:rPr>
        <w:tab/>
        <w:t>Principles for aseptic technique: Information for healthcare workers. (2021).</w:t>
      </w:r>
    </w:p>
    <w:p w14:paraId="5CAF0A8A" w14:textId="215829F0" w:rsidR="004A3A14" w:rsidRPr="004A3A14" w:rsidRDefault="004A3A14" w:rsidP="004A3A14">
      <w:pPr>
        <w:pStyle w:val="EndNoteBibliography"/>
        <w:ind w:left="720" w:hanging="720"/>
        <w:rPr>
          <w:noProof/>
        </w:rPr>
      </w:pPr>
      <w:r w:rsidRPr="004A3A14">
        <w:rPr>
          <w:noProof/>
        </w:rPr>
        <w:t>3.</w:t>
      </w:r>
      <w:r w:rsidRPr="004A3A14">
        <w:rPr>
          <w:noProof/>
        </w:rPr>
        <w:tab/>
        <w:t xml:space="preserve">Aseptic Non Touch Technique (ANTT). ANTT Procedure Guidelines. Accessed 12 March, 2024. </w:t>
      </w:r>
      <w:hyperlink r:id="rId11" w:history="1">
        <w:r w:rsidRPr="004A3A14">
          <w:rPr>
            <w:rStyle w:val="Hyperlink"/>
            <w:noProof/>
          </w:rPr>
          <w:t>https://www.antt.org/resources.html</w:t>
        </w:r>
      </w:hyperlink>
    </w:p>
    <w:p w14:paraId="7A562BDB" w14:textId="21FF5D67" w:rsidR="00534C15" w:rsidRDefault="00F93E62" w:rsidP="00534C15">
      <w:r>
        <w:fldChar w:fldCharType="end"/>
      </w:r>
    </w:p>
    <w:p w14:paraId="774C0A97" w14:textId="77777777" w:rsidR="0093163F" w:rsidRDefault="0093163F" w:rsidP="00534C15"/>
    <w:p w14:paraId="4AE70154" w14:textId="77777777" w:rsidR="0093163F" w:rsidRPr="00097EC5" w:rsidRDefault="0093163F" w:rsidP="0093163F">
      <w:pPr>
        <w:pStyle w:val="Heading2"/>
        <w:rPr>
          <w:lang w:val="en-AU"/>
        </w:rPr>
      </w:pPr>
      <w:r>
        <w:rPr>
          <w:lang w:val="en-AU"/>
        </w:rPr>
        <w:t>Version</w:t>
      </w:r>
    </w:p>
    <w:tbl>
      <w:tblPr>
        <w:tblStyle w:val="TableGrid"/>
        <w:tblW w:w="5000" w:type="pct"/>
        <w:tblLook w:val="04A0" w:firstRow="1" w:lastRow="0" w:firstColumn="1" w:lastColumn="0" w:noHBand="0" w:noVBand="1"/>
      </w:tblPr>
      <w:tblGrid>
        <w:gridCol w:w="943"/>
        <w:gridCol w:w="999"/>
        <w:gridCol w:w="2709"/>
        <w:gridCol w:w="2465"/>
        <w:gridCol w:w="1901"/>
      </w:tblGrid>
      <w:tr w:rsidR="0093163F" w:rsidRPr="00F31022" w14:paraId="122A06C9" w14:textId="77777777" w:rsidTr="00644F52">
        <w:tc>
          <w:tcPr>
            <w:tcW w:w="523" w:type="pct"/>
            <w:shd w:val="clear" w:color="auto" w:fill="000000" w:themeFill="text1"/>
          </w:tcPr>
          <w:p w14:paraId="1B2AC9EA" w14:textId="77777777" w:rsidR="0093163F" w:rsidRPr="00F31022" w:rsidRDefault="0093163F" w:rsidP="00566B77">
            <w:pPr>
              <w:pStyle w:val="NoSpacing"/>
              <w:rPr>
                <w:b/>
                <w:bCs/>
                <w:noProof/>
                <w:lang w:val="en-AU" w:eastAsia="en-AU"/>
              </w:rPr>
            </w:pPr>
            <w:r w:rsidRPr="00F31022">
              <w:rPr>
                <w:b/>
                <w:bCs/>
                <w:noProof/>
                <w:lang w:val="en-AU" w:eastAsia="en-AU"/>
              </w:rPr>
              <w:t>Version</w:t>
            </w:r>
          </w:p>
        </w:tc>
        <w:tc>
          <w:tcPr>
            <w:tcW w:w="554" w:type="pct"/>
            <w:shd w:val="clear" w:color="auto" w:fill="000000" w:themeFill="text1"/>
          </w:tcPr>
          <w:p w14:paraId="5390CAAE" w14:textId="77777777" w:rsidR="0093163F" w:rsidRPr="00F31022" w:rsidRDefault="0093163F" w:rsidP="00566B77">
            <w:pPr>
              <w:pStyle w:val="NoSpacing"/>
              <w:rPr>
                <w:b/>
                <w:bCs/>
                <w:noProof/>
                <w:lang w:val="en-AU" w:eastAsia="en-AU"/>
              </w:rPr>
            </w:pPr>
            <w:r w:rsidRPr="00F31022">
              <w:rPr>
                <w:b/>
                <w:bCs/>
                <w:noProof/>
                <w:lang w:val="en-AU" w:eastAsia="en-AU"/>
              </w:rPr>
              <w:t>Date</w:t>
            </w:r>
          </w:p>
        </w:tc>
        <w:tc>
          <w:tcPr>
            <w:tcW w:w="1502" w:type="pct"/>
            <w:shd w:val="clear" w:color="auto" w:fill="000000" w:themeFill="text1"/>
          </w:tcPr>
          <w:p w14:paraId="74BC69A6" w14:textId="77777777" w:rsidR="0093163F" w:rsidRPr="00F31022" w:rsidRDefault="0093163F" w:rsidP="00566B77">
            <w:pPr>
              <w:pStyle w:val="NoSpacing"/>
              <w:rPr>
                <w:b/>
                <w:bCs/>
                <w:noProof/>
                <w:lang w:val="en-AU" w:eastAsia="en-AU"/>
              </w:rPr>
            </w:pPr>
            <w:r w:rsidRPr="00F31022">
              <w:rPr>
                <w:b/>
                <w:bCs/>
                <w:noProof/>
                <w:lang w:val="en-AU" w:eastAsia="en-AU"/>
              </w:rPr>
              <w:t>Addition/Amendments</w:t>
            </w:r>
          </w:p>
        </w:tc>
        <w:tc>
          <w:tcPr>
            <w:tcW w:w="1367" w:type="pct"/>
            <w:shd w:val="clear" w:color="auto" w:fill="000000" w:themeFill="text1"/>
          </w:tcPr>
          <w:p w14:paraId="7B2DE97B" w14:textId="77777777" w:rsidR="0093163F" w:rsidRPr="00F31022" w:rsidRDefault="0093163F" w:rsidP="00566B77">
            <w:pPr>
              <w:pStyle w:val="NoSpacing"/>
              <w:rPr>
                <w:b/>
                <w:bCs/>
                <w:noProof/>
                <w:lang w:val="en-AU" w:eastAsia="en-AU"/>
              </w:rPr>
            </w:pPr>
            <w:r w:rsidRPr="00F31022">
              <w:rPr>
                <w:b/>
                <w:bCs/>
                <w:noProof/>
                <w:lang w:val="en-AU" w:eastAsia="en-AU"/>
              </w:rPr>
              <w:t>Author</w:t>
            </w:r>
          </w:p>
        </w:tc>
        <w:tc>
          <w:tcPr>
            <w:tcW w:w="1054" w:type="pct"/>
            <w:shd w:val="clear" w:color="auto" w:fill="000000" w:themeFill="text1"/>
          </w:tcPr>
          <w:p w14:paraId="2B630E58" w14:textId="77777777" w:rsidR="0093163F" w:rsidRPr="00F31022" w:rsidRDefault="0093163F" w:rsidP="00566B77">
            <w:pPr>
              <w:pStyle w:val="NoSpacing"/>
              <w:rPr>
                <w:b/>
                <w:bCs/>
                <w:noProof/>
                <w:lang w:val="en-AU" w:eastAsia="en-AU"/>
              </w:rPr>
            </w:pPr>
            <w:r w:rsidRPr="00F31022">
              <w:rPr>
                <w:b/>
                <w:bCs/>
                <w:noProof/>
                <w:lang w:val="en-AU" w:eastAsia="en-AU"/>
              </w:rPr>
              <w:t>Review By</w:t>
            </w:r>
          </w:p>
        </w:tc>
      </w:tr>
      <w:tr w:rsidR="0093163F" w:rsidRPr="00097EC5" w14:paraId="148CF014" w14:textId="77777777" w:rsidTr="00644F52">
        <w:tc>
          <w:tcPr>
            <w:tcW w:w="523" w:type="pct"/>
          </w:tcPr>
          <w:p w14:paraId="71530510" w14:textId="77777777" w:rsidR="0093163F" w:rsidRPr="00097EC5" w:rsidRDefault="0093163F" w:rsidP="00566B77">
            <w:pPr>
              <w:pStyle w:val="NoSpacing"/>
              <w:rPr>
                <w:lang w:val="en-AU"/>
              </w:rPr>
            </w:pPr>
            <w:r>
              <w:rPr>
                <w:lang w:val="en-AU"/>
              </w:rPr>
              <w:t>1.0</w:t>
            </w:r>
          </w:p>
        </w:tc>
        <w:tc>
          <w:tcPr>
            <w:tcW w:w="554" w:type="pct"/>
          </w:tcPr>
          <w:p w14:paraId="18F631EC" w14:textId="176A0F71" w:rsidR="0093163F" w:rsidRPr="00097EC5" w:rsidRDefault="00644F52" w:rsidP="00566B77">
            <w:pPr>
              <w:pStyle w:val="NoSpacing"/>
              <w:rPr>
                <w:lang w:val="en-AU"/>
              </w:rPr>
            </w:pPr>
            <w:r>
              <w:rPr>
                <w:lang w:val="en-AU"/>
              </w:rPr>
              <w:t>2015</w:t>
            </w:r>
          </w:p>
        </w:tc>
        <w:tc>
          <w:tcPr>
            <w:tcW w:w="1502" w:type="pct"/>
          </w:tcPr>
          <w:p w14:paraId="37E5EEFF" w14:textId="335D66F7" w:rsidR="0093163F" w:rsidRPr="00097EC5" w:rsidRDefault="00644F52" w:rsidP="00566B77">
            <w:pPr>
              <w:pStyle w:val="NoSpacing"/>
              <w:rPr>
                <w:lang w:val="en-AU"/>
              </w:rPr>
            </w:pPr>
            <w:r>
              <w:rPr>
                <w:lang w:val="en-AU"/>
              </w:rPr>
              <w:t>New document</w:t>
            </w:r>
          </w:p>
        </w:tc>
        <w:tc>
          <w:tcPr>
            <w:tcW w:w="1367" w:type="pct"/>
          </w:tcPr>
          <w:p w14:paraId="0B0E7253" w14:textId="77777777" w:rsidR="0093163F" w:rsidRPr="00097EC5" w:rsidRDefault="0093163F" w:rsidP="00566B77">
            <w:pPr>
              <w:pStyle w:val="NoSpacing"/>
              <w:rPr>
                <w:lang w:val="en-AU"/>
              </w:rPr>
            </w:pPr>
          </w:p>
        </w:tc>
        <w:tc>
          <w:tcPr>
            <w:tcW w:w="1054" w:type="pct"/>
          </w:tcPr>
          <w:p w14:paraId="44448AC8" w14:textId="77777777" w:rsidR="0093163F" w:rsidRPr="00097EC5" w:rsidRDefault="0093163F" w:rsidP="00566B77">
            <w:pPr>
              <w:pStyle w:val="NoSpacing"/>
              <w:rPr>
                <w:lang w:val="en-AU"/>
              </w:rPr>
            </w:pPr>
          </w:p>
        </w:tc>
      </w:tr>
      <w:tr w:rsidR="0093163F" w:rsidRPr="00097EC5" w14:paraId="1070CF8A" w14:textId="77777777" w:rsidTr="00644F52">
        <w:tc>
          <w:tcPr>
            <w:tcW w:w="523" w:type="pct"/>
          </w:tcPr>
          <w:p w14:paraId="7DE2E56F" w14:textId="77777777" w:rsidR="0093163F" w:rsidRPr="00097EC5" w:rsidRDefault="0093163F" w:rsidP="00566B77">
            <w:pPr>
              <w:pStyle w:val="NoSpacing"/>
              <w:rPr>
                <w:lang w:val="en-AU"/>
              </w:rPr>
            </w:pPr>
            <w:r>
              <w:rPr>
                <w:lang w:val="en-AU"/>
              </w:rPr>
              <w:t>2.0</w:t>
            </w:r>
          </w:p>
        </w:tc>
        <w:tc>
          <w:tcPr>
            <w:tcW w:w="554" w:type="pct"/>
          </w:tcPr>
          <w:p w14:paraId="0488E00B" w14:textId="049C2CC1" w:rsidR="0093163F" w:rsidRPr="00097EC5" w:rsidRDefault="00644F52" w:rsidP="00566B77">
            <w:pPr>
              <w:pStyle w:val="NoSpacing"/>
              <w:rPr>
                <w:lang w:val="en-AU"/>
              </w:rPr>
            </w:pPr>
            <w:r>
              <w:rPr>
                <w:lang w:val="en-AU"/>
              </w:rPr>
              <w:t>2024</w:t>
            </w:r>
          </w:p>
        </w:tc>
        <w:tc>
          <w:tcPr>
            <w:tcW w:w="1502" w:type="pct"/>
          </w:tcPr>
          <w:p w14:paraId="1207BE1F" w14:textId="662695ED" w:rsidR="0093163F" w:rsidRPr="00097EC5" w:rsidRDefault="00644F52" w:rsidP="00566B77">
            <w:pPr>
              <w:pStyle w:val="NoSpacing"/>
              <w:rPr>
                <w:lang w:val="en-AU"/>
              </w:rPr>
            </w:pPr>
            <w:r>
              <w:rPr>
                <w:lang w:val="en-AU"/>
              </w:rPr>
              <w:t xml:space="preserve">Document updated. Risk assessment &amp; definitions added. </w:t>
            </w:r>
          </w:p>
        </w:tc>
        <w:tc>
          <w:tcPr>
            <w:tcW w:w="1367" w:type="pct"/>
          </w:tcPr>
          <w:p w14:paraId="4E15609C" w14:textId="298A5663" w:rsidR="0093163F" w:rsidRPr="00097EC5" w:rsidRDefault="00644F52" w:rsidP="00566B77">
            <w:pPr>
              <w:pStyle w:val="NoSpacing"/>
              <w:rPr>
                <w:lang w:val="en-AU"/>
              </w:rPr>
            </w:pPr>
            <w:r>
              <w:rPr>
                <w:lang w:val="en-AU"/>
              </w:rPr>
              <w:t>ACIPC Infection Prevention CNC</w:t>
            </w:r>
          </w:p>
        </w:tc>
        <w:tc>
          <w:tcPr>
            <w:tcW w:w="1054" w:type="pct"/>
          </w:tcPr>
          <w:p w14:paraId="2528271A" w14:textId="0124917E" w:rsidR="0093163F" w:rsidRPr="00097EC5" w:rsidRDefault="00644F52" w:rsidP="00566B77">
            <w:pPr>
              <w:pStyle w:val="NoSpacing"/>
              <w:rPr>
                <w:lang w:val="en-AU"/>
              </w:rPr>
            </w:pPr>
            <w:r>
              <w:rPr>
                <w:lang w:val="en-AU"/>
              </w:rPr>
              <w:t>PGC</w:t>
            </w:r>
          </w:p>
        </w:tc>
      </w:tr>
    </w:tbl>
    <w:p w14:paraId="030DFE72" w14:textId="77777777" w:rsidR="0093163F" w:rsidRPr="003938E8" w:rsidRDefault="0093163F" w:rsidP="00534C15"/>
    <w:sectPr w:rsidR="0093163F" w:rsidRPr="003938E8" w:rsidSect="009F20A0">
      <w:headerReference w:type="default" r:id="rId12"/>
      <w:footerReference w:type="default" r:id="rId13"/>
      <w:headerReference w:type="first" r:id="rId14"/>
      <w:pgSz w:w="11907" w:h="16839" w:code="9"/>
      <w:pgMar w:top="2127" w:right="1440" w:bottom="1560" w:left="1440" w:header="720" w:footer="98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F8C14" w14:textId="77777777" w:rsidR="00947589" w:rsidRDefault="00947589" w:rsidP="00534C15">
      <w:r>
        <w:separator/>
      </w:r>
    </w:p>
  </w:endnote>
  <w:endnote w:type="continuationSeparator" w:id="0">
    <w:p w14:paraId="356B242C" w14:textId="77777777" w:rsidR="00947589" w:rsidRDefault="00947589" w:rsidP="00534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82286" w14:textId="77777777" w:rsidR="00973F82" w:rsidRPr="00973F82" w:rsidRDefault="00973F82" w:rsidP="00F367C7">
    <w:pPr>
      <w:pStyle w:val="Footer"/>
      <w:jc w:val="right"/>
    </w:pPr>
    <w:r w:rsidRPr="00973F82">
      <w:t xml:space="preserve">Page </w:t>
    </w:r>
    <w:r w:rsidRPr="00973F82">
      <w:fldChar w:fldCharType="begin"/>
    </w:r>
    <w:r w:rsidRPr="00973F82">
      <w:instrText xml:space="preserve"> PAGE </w:instrText>
    </w:r>
    <w:r w:rsidRPr="00973F82">
      <w:fldChar w:fldCharType="separate"/>
    </w:r>
    <w:r w:rsidRPr="00973F82">
      <w:t>2</w:t>
    </w:r>
    <w:r w:rsidRPr="00973F82">
      <w:fldChar w:fldCharType="end"/>
    </w:r>
    <w:r w:rsidRPr="00973F82">
      <w:t xml:space="preserve"> of </w:t>
    </w:r>
    <w:r w:rsidR="002B4DBC">
      <w:fldChar w:fldCharType="begin"/>
    </w:r>
    <w:r w:rsidR="002B4DBC">
      <w:instrText xml:space="preserve"> NUMPAGES  </w:instrText>
    </w:r>
    <w:r w:rsidR="002B4DBC">
      <w:fldChar w:fldCharType="separate"/>
    </w:r>
    <w:r w:rsidRPr="00973F82">
      <w:t>4</w:t>
    </w:r>
    <w:r w:rsidR="002B4DB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CDA6D" w14:textId="77777777" w:rsidR="00947589" w:rsidRDefault="00947589" w:rsidP="00534C15">
      <w:r>
        <w:separator/>
      </w:r>
    </w:p>
  </w:footnote>
  <w:footnote w:type="continuationSeparator" w:id="0">
    <w:p w14:paraId="43E8E5D8" w14:textId="77777777" w:rsidR="00947589" w:rsidRDefault="00947589" w:rsidP="00534C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F6C67" w14:textId="77777777" w:rsidR="003A0154" w:rsidRDefault="004630DB" w:rsidP="00F367C7">
    <w:pPr>
      <w:pStyle w:val="Header"/>
      <w:tabs>
        <w:tab w:val="clear" w:pos="9026"/>
      </w:tabs>
    </w:pPr>
    <w:r>
      <w:rPr>
        <w:noProof/>
      </w:rPr>
      <w:drawing>
        <wp:anchor distT="0" distB="0" distL="114300" distR="114300" simplePos="0" relativeHeight="251660288" behindDoc="1" locked="0" layoutInCell="1" allowOverlap="1" wp14:anchorId="0B46242E" wp14:editId="1CE6BA6D">
          <wp:simplePos x="0" y="0"/>
          <wp:positionH relativeFrom="margin">
            <wp:posOffset>-905510</wp:posOffset>
          </wp:positionH>
          <wp:positionV relativeFrom="margin">
            <wp:posOffset>-1343696</wp:posOffset>
          </wp:positionV>
          <wp:extent cx="7555653" cy="10679502"/>
          <wp:effectExtent l="0" t="0" r="7620" b="0"/>
          <wp:wrapNone/>
          <wp:docPr id="1709710139" name="Picture 1709710139" descr="A black background with circle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11323" name="Picture 1681411323" descr="A black background with circles and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653" cy="10679502"/>
                  </a:xfrm>
                  <a:prstGeom prst="rect">
                    <a:avLst/>
                  </a:prstGeom>
                </pic:spPr>
              </pic:pic>
            </a:graphicData>
          </a:graphic>
          <wp14:sizeRelH relativeFrom="page">
            <wp14:pctWidth>0</wp14:pctWidth>
          </wp14:sizeRelH>
          <wp14:sizeRelV relativeFrom="page">
            <wp14:pctHeight>0</wp14:pctHeight>
          </wp14:sizeRelV>
        </wp:anchor>
      </w:drawing>
    </w:r>
    <w:r w:rsidR="003A0154">
      <w:rPr>
        <w:noProof/>
        <w:lang w:eastAsia="en-AU"/>
      </w:rPr>
      <w:drawing>
        <wp:inline distT="0" distB="0" distL="0" distR="0" wp14:anchorId="5A8AA689" wp14:editId="1423C5CA">
          <wp:extent cx="1401416" cy="576000"/>
          <wp:effectExtent l="0" t="0" r="8890" b="0"/>
          <wp:docPr id="835640190" name="Picture 835640190" descr="ACIPC_Logo_Colour_RGB_Hi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CIPC_Logo_Colour_RGB_Hi_Res.jpg"/>
                  <pic:cNvPicPr>
                    <a:picLocks noChangeAspect="1" noChangeArrowheads="1"/>
                  </pic:cNvPicPr>
                </pic:nvPicPr>
                <pic:blipFill rotWithShape="1">
                  <a:blip r:embed="rId2">
                    <a:extLst>
                      <a:ext uri="{28A0092B-C50C-407E-A947-70E740481C1C}">
                        <a14:useLocalDpi xmlns:a14="http://schemas.microsoft.com/office/drawing/2010/main" val="0"/>
                      </a:ext>
                    </a:extLst>
                  </a:blip>
                  <a:srcRect l="43106"/>
                  <a:stretch/>
                </pic:blipFill>
                <pic:spPr bwMode="auto">
                  <a:xfrm>
                    <a:off x="0" y="0"/>
                    <a:ext cx="1401416" cy="576000"/>
                  </a:xfrm>
                  <a:prstGeom prst="rect">
                    <a:avLst/>
                  </a:prstGeom>
                  <a:noFill/>
                  <a:ln>
                    <a:noFill/>
                  </a:ln>
                  <a:extLst>
                    <a:ext uri="{53640926-AAD7-44D8-BBD7-CCE9431645EC}">
                      <a14:shadowObscured xmlns:a14="http://schemas.microsoft.com/office/drawing/2010/main"/>
                    </a:ext>
                  </a:extLst>
                </pic:spPr>
              </pic:pic>
            </a:graphicData>
          </a:graphic>
        </wp:inline>
      </w:drawing>
    </w:r>
    <w:r w:rsidR="00F367C7">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25802" w14:textId="77777777" w:rsidR="00B2644F" w:rsidRPr="00B2644F" w:rsidRDefault="00980F39" w:rsidP="00B2644F">
    <w:pPr>
      <w:pStyle w:val="Header"/>
    </w:pPr>
    <w:r>
      <w:rPr>
        <w:noProof/>
      </w:rPr>
      <w:drawing>
        <wp:anchor distT="0" distB="0" distL="114300" distR="114300" simplePos="0" relativeHeight="251658240" behindDoc="1" locked="0" layoutInCell="1" allowOverlap="1" wp14:anchorId="3B679F10" wp14:editId="114E09FF">
          <wp:simplePos x="0" y="0"/>
          <wp:positionH relativeFrom="column">
            <wp:posOffset>-956921</wp:posOffset>
          </wp:positionH>
          <wp:positionV relativeFrom="paragraph">
            <wp:posOffset>-770255</wp:posOffset>
          </wp:positionV>
          <wp:extent cx="7628890" cy="8131175"/>
          <wp:effectExtent l="0" t="0" r="0" b="3175"/>
          <wp:wrapTight wrapText="bothSides">
            <wp:wrapPolygon edited="0">
              <wp:start x="0" y="0"/>
              <wp:lineTo x="0" y="21558"/>
              <wp:lineTo x="21521" y="21558"/>
              <wp:lineTo x="21521" y="0"/>
              <wp:lineTo x="0" y="0"/>
            </wp:wrapPolygon>
          </wp:wrapTight>
          <wp:docPr id="1923246964" name="Picture 192324696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Background pattern&#10;&#10;Description automatically generated"/>
                  <pic:cNvPicPr/>
                </pic:nvPicPr>
                <pic:blipFill rotWithShape="1">
                  <a:blip r:embed="rId1"/>
                  <a:srcRect b="24654"/>
                  <a:stretch/>
                </pic:blipFill>
                <pic:spPr bwMode="auto">
                  <a:xfrm>
                    <a:off x="0" y="0"/>
                    <a:ext cx="7628890" cy="813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38EF"/>
    <w:multiLevelType w:val="hybridMultilevel"/>
    <w:tmpl w:val="BB646F7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011E0049"/>
    <w:multiLevelType w:val="hybridMultilevel"/>
    <w:tmpl w:val="1C646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657A01"/>
    <w:multiLevelType w:val="hybridMultilevel"/>
    <w:tmpl w:val="80DA9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20678B"/>
    <w:multiLevelType w:val="hybridMultilevel"/>
    <w:tmpl w:val="3432E12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0D883DC5"/>
    <w:multiLevelType w:val="hybridMultilevel"/>
    <w:tmpl w:val="D8643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143170"/>
    <w:multiLevelType w:val="hybridMultilevel"/>
    <w:tmpl w:val="B120A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1A1938"/>
    <w:multiLevelType w:val="hybridMultilevel"/>
    <w:tmpl w:val="515E01A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2F5804"/>
    <w:multiLevelType w:val="hybridMultilevel"/>
    <w:tmpl w:val="AF9EC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3249C9"/>
    <w:multiLevelType w:val="hybridMultilevel"/>
    <w:tmpl w:val="E4BA6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3C3BD5"/>
    <w:multiLevelType w:val="hybridMultilevel"/>
    <w:tmpl w:val="2E0CE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F41832"/>
    <w:multiLevelType w:val="hybridMultilevel"/>
    <w:tmpl w:val="D160F0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A46493B"/>
    <w:multiLevelType w:val="multilevel"/>
    <w:tmpl w:val="5AFA870A"/>
    <w:lvl w:ilvl="0">
      <w:start w:val="1"/>
      <w:numFmt w:val="decimal"/>
      <w:lvlText w:val="%1"/>
      <w:lvlJc w:val="left"/>
      <w:pPr>
        <w:ind w:left="720" w:hanging="720"/>
      </w:pPr>
      <w:rPr>
        <w:rFonts w:hint="default"/>
        <w:i w:val="0"/>
      </w:rPr>
    </w:lvl>
    <w:lvl w:ilvl="1">
      <w:start w:val="1"/>
      <w:numFmt w:val="decimal"/>
      <w:lvlText w:val="%1.%2"/>
      <w:lvlJc w:val="left"/>
      <w:pPr>
        <w:ind w:left="1080" w:hanging="72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12" w15:restartNumberingAfterBreak="0">
    <w:nsid w:val="49F02EDB"/>
    <w:multiLevelType w:val="hybridMultilevel"/>
    <w:tmpl w:val="0576DE76"/>
    <w:lvl w:ilvl="0" w:tplc="5D18BBC4">
      <w:start w:val="3"/>
      <w:numFmt w:val="bullet"/>
      <w:lvlText w:val="-"/>
      <w:lvlJc w:val="left"/>
      <w:pPr>
        <w:ind w:left="720" w:hanging="360"/>
      </w:pPr>
      <w:rPr>
        <w:rFonts w:ascii="Cambria" w:eastAsia="Calibr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AA03293"/>
    <w:multiLevelType w:val="hybridMultilevel"/>
    <w:tmpl w:val="CF50D80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4B0E1A90"/>
    <w:multiLevelType w:val="hybridMultilevel"/>
    <w:tmpl w:val="1D34D4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2B587F"/>
    <w:multiLevelType w:val="hybridMultilevel"/>
    <w:tmpl w:val="78C46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2A3859"/>
    <w:multiLevelType w:val="hybridMultilevel"/>
    <w:tmpl w:val="E604BEE4"/>
    <w:lvl w:ilvl="0" w:tplc="DBB8A946">
      <w:start w:val="1"/>
      <w:numFmt w:val="decimal"/>
      <w:pStyle w:val="ListParagraph"/>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54BE34D3"/>
    <w:multiLevelType w:val="hybridMultilevel"/>
    <w:tmpl w:val="60922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6E308B"/>
    <w:multiLevelType w:val="hybridMultilevel"/>
    <w:tmpl w:val="E6249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A153BA"/>
    <w:multiLevelType w:val="hybridMultilevel"/>
    <w:tmpl w:val="1DD4AA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CB27536"/>
    <w:multiLevelType w:val="hybridMultilevel"/>
    <w:tmpl w:val="0720C3B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623B40BD"/>
    <w:multiLevelType w:val="hybridMultilevel"/>
    <w:tmpl w:val="9D30B3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5D73639"/>
    <w:multiLevelType w:val="hybridMultilevel"/>
    <w:tmpl w:val="C0BA351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15:restartNumberingAfterBreak="0">
    <w:nsid w:val="67F1461B"/>
    <w:multiLevelType w:val="hybridMultilevel"/>
    <w:tmpl w:val="5B46E1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B024EB8"/>
    <w:multiLevelType w:val="hybridMultilevel"/>
    <w:tmpl w:val="61DCACD8"/>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25" w15:restartNumberingAfterBreak="0">
    <w:nsid w:val="7FBC2973"/>
    <w:multiLevelType w:val="multilevel"/>
    <w:tmpl w:val="D930C7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660034250">
    <w:abstractNumId w:val="11"/>
  </w:num>
  <w:num w:numId="2" w16cid:durableId="817301097">
    <w:abstractNumId w:val="3"/>
  </w:num>
  <w:num w:numId="3" w16cid:durableId="1456027619">
    <w:abstractNumId w:val="22"/>
  </w:num>
  <w:num w:numId="4" w16cid:durableId="696858892">
    <w:abstractNumId w:val="19"/>
  </w:num>
  <w:num w:numId="5" w16cid:durableId="946080775">
    <w:abstractNumId w:val="13"/>
  </w:num>
  <w:num w:numId="6" w16cid:durableId="1950776091">
    <w:abstractNumId w:val="25"/>
  </w:num>
  <w:num w:numId="7" w16cid:durableId="227421170">
    <w:abstractNumId w:val="20"/>
  </w:num>
  <w:num w:numId="8" w16cid:durableId="1708025415">
    <w:abstractNumId w:val="6"/>
  </w:num>
  <w:num w:numId="9" w16cid:durableId="1979216267">
    <w:abstractNumId w:val="12"/>
  </w:num>
  <w:num w:numId="10" w16cid:durableId="131872469">
    <w:abstractNumId w:val="4"/>
  </w:num>
  <w:num w:numId="11" w16cid:durableId="2100562843">
    <w:abstractNumId w:val="23"/>
  </w:num>
  <w:num w:numId="12" w16cid:durableId="523786130">
    <w:abstractNumId w:val="16"/>
  </w:num>
  <w:num w:numId="13" w16cid:durableId="280496196">
    <w:abstractNumId w:val="15"/>
  </w:num>
  <w:num w:numId="14" w16cid:durableId="1174878326">
    <w:abstractNumId w:val="14"/>
  </w:num>
  <w:num w:numId="15" w16cid:durableId="1200437954">
    <w:abstractNumId w:val="18"/>
  </w:num>
  <w:num w:numId="16" w16cid:durableId="1236355917">
    <w:abstractNumId w:val="7"/>
  </w:num>
  <w:num w:numId="17" w16cid:durableId="1844004535">
    <w:abstractNumId w:val="8"/>
  </w:num>
  <w:num w:numId="18" w16cid:durableId="5137999">
    <w:abstractNumId w:val="9"/>
  </w:num>
  <w:num w:numId="19" w16cid:durableId="549152611">
    <w:abstractNumId w:val="24"/>
  </w:num>
  <w:num w:numId="20" w16cid:durableId="1398943201">
    <w:abstractNumId w:val="17"/>
  </w:num>
  <w:num w:numId="21" w16cid:durableId="1742210501">
    <w:abstractNumId w:val="1"/>
  </w:num>
  <w:num w:numId="22" w16cid:durableId="1745058229">
    <w:abstractNumId w:val="10"/>
  </w:num>
  <w:num w:numId="23" w16cid:durableId="894463113">
    <w:abstractNumId w:val="0"/>
  </w:num>
  <w:num w:numId="24" w16cid:durableId="1598369056">
    <w:abstractNumId w:val="21"/>
  </w:num>
  <w:num w:numId="25" w16cid:durableId="1987588799">
    <w:abstractNumId w:val="2"/>
  </w:num>
  <w:num w:numId="26" w16cid:durableId="10579008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MA 11th (1)&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7333EC"/>
    <w:rsid w:val="0000673F"/>
    <w:rsid w:val="00010857"/>
    <w:rsid w:val="000243AD"/>
    <w:rsid w:val="000409B5"/>
    <w:rsid w:val="00056CD7"/>
    <w:rsid w:val="0006216E"/>
    <w:rsid w:val="000632AF"/>
    <w:rsid w:val="0006597F"/>
    <w:rsid w:val="0007061C"/>
    <w:rsid w:val="00075506"/>
    <w:rsid w:val="00081D60"/>
    <w:rsid w:val="000A487B"/>
    <w:rsid w:val="000A4C99"/>
    <w:rsid w:val="000C6A6A"/>
    <w:rsid w:val="000C6C45"/>
    <w:rsid w:val="000D2211"/>
    <w:rsid w:val="00100288"/>
    <w:rsid w:val="00116968"/>
    <w:rsid w:val="00123F8F"/>
    <w:rsid w:val="001268F3"/>
    <w:rsid w:val="00162E29"/>
    <w:rsid w:val="00165FD8"/>
    <w:rsid w:val="00181F69"/>
    <w:rsid w:val="001A427B"/>
    <w:rsid w:val="001D38C4"/>
    <w:rsid w:val="00205D63"/>
    <w:rsid w:val="002111A5"/>
    <w:rsid w:val="002168AA"/>
    <w:rsid w:val="00223016"/>
    <w:rsid w:val="00224061"/>
    <w:rsid w:val="00261560"/>
    <w:rsid w:val="002814E8"/>
    <w:rsid w:val="00286D4A"/>
    <w:rsid w:val="002A15DC"/>
    <w:rsid w:val="002A3C8E"/>
    <w:rsid w:val="002B4DBC"/>
    <w:rsid w:val="002C19D9"/>
    <w:rsid w:val="002D0403"/>
    <w:rsid w:val="002D6760"/>
    <w:rsid w:val="002F3167"/>
    <w:rsid w:val="00300B3E"/>
    <w:rsid w:val="003024C9"/>
    <w:rsid w:val="00304B02"/>
    <w:rsid w:val="00305E1A"/>
    <w:rsid w:val="0031208C"/>
    <w:rsid w:val="00325B6D"/>
    <w:rsid w:val="00325E5C"/>
    <w:rsid w:val="00334C3D"/>
    <w:rsid w:val="00353B60"/>
    <w:rsid w:val="003611E4"/>
    <w:rsid w:val="00377A23"/>
    <w:rsid w:val="003938E8"/>
    <w:rsid w:val="0039678C"/>
    <w:rsid w:val="003A0154"/>
    <w:rsid w:val="003A40C9"/>
    <w:rsid w:val="003D4E0E"/>
    <w:rsid w:val="00401BBA"/>
    <w:rsid w:val="0040250E"/>
    <w:rsid w:val="00404964"/>
    <w:rsid w:val="00417376"/>
    <w:rsid w:val="00422498"/>
    <w:rsid w:val="004331DF"/>
    <w:rsid w:val="00444E7F"/>
    <w:rsid w:val="00453A52"/>
    <w:rsid w:val="00454089"/>
    <w:rsid w:val="00461A83"/>
    <w:rsid w:val="004630DB"/>
    <w:rsid w:val="0046402D"/>
    <w:rsid w:val="00497863"/>
    <w:rsid w:val="004A3A14"/>
    <w:rsid w:val="004A5592"/>
    <w:rsid w:val="004A6C91"/>
    <w:rsid w:val="004B11CB"/>
    <w:rsid w:val="004C7862"/>
    <w:rsid w:val="004D22FC"/>
    <w:rsid w:val="004D339B"/>
    <w:rsid w:val="004D42F2"/>
    <w:rsid w:val="004F179D"/>
    <w:rsid w:val="004F582B"/>
    <w:rsid w:val="005015FA"/>
    <w:rsid w:val="005070F4"/>
    <w:rsid w:val="005233A7"/>
    <w:rsid w:val="00534C15"/>
    <w:rsid w:val="0057613F"/>
    <w:rsid w:val="00576F5D"/>
    <w:rsid w:val="00580984"/>
    <w:rsid w:val="005851B7"/>
    <w:rsid w:val="00590DAC"/>
    <w:rsid w:val="005A6BD0"/>
    <w:rsid w:val="005B7B79"/>
    <w:rsid w:val="005E01DE"/>
    <w:rsid w:val="005E02A6"/>
    <w:rsid w:val="005E05CB"/>
    <w:rsid w:val="005E694A"/>
    <w:rsid w:val="005E7F3F"/>
    <w:rsid w:val="006068B3"/>
    <w:rsid w:val="006102AB"/>
    <w:rsid w:val="00614C2C"/>
    <w:rsid w:val="0062175C"/>
    <w:rsid w:val="00644F52"/>
    <w:rsid w:val="00647E2D"/>
    <w:rsid w:val="006665E4"/>
    <w:rsid w:val="00667289"/>
    <w:rsid w:val="0067504F"/>
    <w:rsid w:val="0068434E"/>
    <w:rsid w:val="00690521"/>
    <w:rsid w:val="006A43A1"/>
    <w:rsid w:val="006B3B0B"/>
    <w:rsid w:val="006C20B6"/>
    <w:rsid w:val="006C749F"/>
    <w:rsid w:val="006E661F"/>
    <w:rsid w:val="006E733C"/>
    <w:rsid w:val="007005C3"/>
    <w:rsid w:val="0070299F"/>
    <w:rsid w:val="0070603A"/>
    <w:rsid w:val="007071C4"/>
    <w:rsid w:val="00712049"/>
    <w:rsid w:val="00717F71"/>
    <w:rsid w:val="0072274A"/>
    <w:rsid w:val="007333EC"/>
    <w:rsid w:val="0074358D"/>
    <w:rsid w:val="00744D29"/>
    <w:rsid w:val="00746821"/>
    <w:rsid w:val="007642F2"/>
    <w:rsid w:val="0076430B"/>
    <w:rsid w:val="00766DB9"/>
    <w:rsid w:val="00775AD4"/>
    <w:rsid w:val="00775BBC"/>
    <w:rsid w:val="007814B7"/>
    <w:rsid w:val="007A62D5"/>
    <w:rsid w:val="007A66BB"/>
    <w:rsid w:val="007A6B20"/>
    <w:rsid w:val="007B122A"/>
    <w:rsid w:val="007B4F52"/>
    <w:rsid w:val="007D4C7F"/>
    <w:rsid w:val="007F46AE"/>
    <w:rsid w:val="00805CC3"/>
    <w:rsid w:val="00810A13"/>
    <w:rsid w:val="00815D12"/>
    <w:rsid w:val="008466BF"/>
    <w:rsid w:val="00856BA6"/>
    <w:rsid w:val="00862B69"/>
    <w:rsid w:val="00864171"/>
    <w:rsid w:val="00885D81"/>
    <w:rsid w:val="00896275"/>
    <w:rsid w:val="008A3C75"/>
    <w:rsid w:val="008D4A1C"/>
    <w:rsid w:val="008F001D"/>
    <w:rsid w:val="008F1B38"/>
    <w:rsid w:val="00912596"/>
    <w:rsid w:val="0093163F"/>
    <w:rsid w:val="0094228D"/>
    <w:rsid w:val="00944662"/>
    <w:rsid w:val="00947589"/>
    <w:rsid w:val="009739C3"/>
    <w:rsid w:val="00973F82"/>
    <w:rsid w:val="009770E5"/>
    <w:rsid w:val="009801FA"/>
    <w:rsid w:val="00980C20"/>
    <w:rsid w:val="00980F39"/>
    <w:rsid w:val="009D21E8"/>
    <w:rsid w:val="009D314B"/>
    <w:rsid w:val="009E4DCD"/>
    <w:rsid w:val="009E672C"/>
    <w:rsid w:val="009F172E"/>
    <w:rsid w:val="009F20A0"/>
    <w:rsid w:val="009F76C1"/>
    <w:rsid w:val="00A15158"/>
    <w:rsid w:val="00A16302"/>
    <w:rsid w:val="00A20BB3"/>
    <w:rsid w:val="00A20DCE"/>
    <w:rsid w:val="00A272CE"/>
    <w:rsid w:val="00A3044D"/>
    <w:rsid w:val="00A41EDA"/>
    <w:rsid w:val="00A43485"/>
    <w:rsid w:val="00A448D2"/>
    <w:rsid w:val="00A53AD0"/>
    <w:rsid w:val="00A53C26"/>
    <w:rsid w:val="00A53D6B"/>
    <w:rsid w:val="00A578F4"/>
    <w:rsid w:val="00A63052"/>
    <w:rsid w:val="00A860DA"/>
    <w:rsid w:val="00AA13F6"/>
    <w:rsid w:val="00AA4745"/>
    <w:rsid w:val="00AA6164"/>
    <w:rsid w:val="00AE6E3D"/>
    <w:rsid w:val="00B2043C"/>
    <w:rsid w:val="00B2644F"/>
    <w:rsid w:val="00B270D7"/>
    <w:rsid w:val="00B404A2"/>
    <w:rsid w:val="00B54CBA"/>
    <w:rsid w:val="00B634DD"/>
    <w:rsid w:val="00B74EF0"/>
    <w:rsid w:val="00B8184B"/>
    <w:rsid w:val="00B83E8A"/>
    <w:rsid w:val="00B932A1"/>
    <w:rsid w:val="00B94EE3"/>
    <w:rsid w:val="00BC006B"/>
    <w:rsid w:val="00BD29D0"/>
    <w:rsid w:val="00BE6A60"/>
    <w:rsid w:val="00C06A4B"/>
    <w:rsid w:val="00C44EFE"/>
    <w:rsid w:val="00C643B9"/>
    <w:rsid w:val="00C7337E"/>
    <w:rsid w:val="00C734E8"/>
    <w:rsid w:val="00C911E5"/>
    <w:rsid w:val="00C96F9B"/>
    <w:rsid w:val="00C9748F"/>
    <w:rsid w:val="00CA3CD9"/>
    <w:rsid w:val="00CA5E29"/>
    <w:rsid w:val="00CD17F4"/>
    <w:rsid w:val="00CF606F"/>
    <w:rsid w:val="00D02616"/>
    <w:rsid w:val="00D1418C"/>
    <w:rsid w:val="00D236CD"/>
    <w:rsid w:val="00D23716"/>
    <w:rsid w:val="00D265ED"/>
    <w:rsid w:val="00D355C6"/>
    <w:rsid w:val="00D4059C"/>
    <w:rsid w:val="00D44226"/>
    <w:rsid w:val="00D45E33"/>
    <w:rsid w:val="00D6532F"/>
    <w:rsid w:val="00D72045"/>
    <w:rsid w:val="00D7314C"/>
    <w:rsid w:val="00D95239"/>
    <w:rsid w:val="00DB1592"/>
    <w:rsid w:val="00DB38E5"/>
    <w:rsid w:val="00DB54B9"/>
    <w:rsid w:val="00DC1B7C"/>
    <w:rsid w:val="00DC2372"/>
    <w:rsid w:val="00DD146B"/>
    <w:rsid w:val="00DD6C0B"/>
    <w:rsid w:val="00DE1972"/>
    <w:rsid w:val="00DE488D"/>
    <w:rsid w:val="00DE7DFA"/>
    <w:rsid w:val="00E24D2D"/>
    <w:rsid w:val="00E335D4"/>
    <w:rsid w:val="00E34A37"/>
    <w:rsid w:val="00E54336"/>
    <w:rsid w:val="00E623E8"/>
    <w:rsid w:val="00E75FDE"/>
    <w:rsid w:val="00E82CD6"/>
    <w:rsid w:val="00E87E89"/>
    <w:rsid w:val="00EB082F"/>
    <w:rsid w:val="00EB39F4"/>
    <w:rsid w:val="00EE637E"/>
    <w:rsid w:val="00F07033"/>
    <w:rsid w:val="00F127C7"/>
    <w:rsid w:val="00F22A21"/>
    <w:rsid w:val="00F277E0"/>
    <w:rsid w:val="00F33F1C"/>
    <w:rsid w:val="00F367C7"/>
    <w:rsid w:val="00F47F38"/>
    <w:rsid w:val="00F61E0D"/>
    <w:rsid w:val="00F63DF5"/>
    <w:rsid w:val="00F73D9A"/>
    <w:rsid w:val="00F74992"/>
    <w:rsid w:val="00F80D33"/>
    <w:rsid w:val="00F82D53"/>
    <w:rsid w:val="00F91063"/>
    <w:rsid w:val="00F915C3"/>
    <w:rsid w:val="00F92AF5"/>
    <w:rsid w:val="00F93E62"/>
    <w:rsid w:val="00FB1B89"/>
    <w:rsid w:val="00FB7502"/>
    <w:rsid w:val="00FD0C93"/>
    <w:rsid w:val="00FD1B53"/>
    <w:rsid w:val="00FE256D"/>
    <w:rsid w:val="00FE36A1"/>
    <w:rsid w:val="00FE69E2"/>
    <w:rsid w:val="00FE6E1F"/>
    <w:rsid w:val="00FF3493"/>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977647"/>
  <w15:docId w15:val="{D8954D40-65BA-694F-B130-C0EDC867D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C15"/>
    <w:pPr>
      <w:spacing w:after="240" w:line="276" w:lineRule="auto"/>
    </w:pPr>
    <w:rPr>
      <w:lang w:val="en-US" w:eastAsia="en-US"/>
    </w:rPr>
  </w:style>
  <w:style w:type="paragraph" w:styleId="Heading1">
    <w:name w:val="heading 1"/>
    <w:basedOn w:val="Heading2"/>
    <w:next w:val="Normal"/>
    <w:link w:val="Heading1Char"/>
    <w:qFormat/>
    <w:locked/>
    <w:rsid w:val="00DC1B7C"/>
    <w:pPr>
      <w:pBdr>
        <w:bottom w:val="single" w:sz="4" w:space="1" w:color="auto"/>
      </w:pBdr>
      <w:outlineLvl w:val="0"/>
    </w:pPr>
  </w:style>
  <w:style w:type="paragraph" w:styleId="Heading2">
    <w:name w:val="heading 2"/>
    <w:next w:val="Normal"/>
    <w:link w:val="Heading2Char"/>
    <w:unhideWhenUsed/>
    <w:qFormat/>
    <w:locked/>
    <w:rsid w:val="00DC1B7C"/>
    <w:pPr>
      <w:spacing w:before="240" w:line="360" w:lineRule="auto"/>
      <w:outlineLvl w:val="1"/>
    </w:pPr>
    <w:rPr>
      <w:rFonts w:asciiTheme="minorHAnsi" w:hAnsiTheme="minorHAnsi" w:cstheme="minorHAnsi"/>
      <w:b/>
      <w:sz w:val="28"/>
      <w:szCs w:val="28"/>
      <w:lang w:val="en-US" w:eastAsia="en-US"/>
    </w:rPr>
  </w:style>
  <w:style w:type="paragraph" w:styleId="Heading3">
    <w:name w:val="heading 3"/>
    <w:basedOn w:val="Heading2"/>
    <w:next w:val="Normal"/>
    <w:link w:val="Heading3Char"/>
    <w:unhideWhenUsed/>
    <w:qFormat/>
    <w:locked/>
    <w:rsid w:val="00DC1B7C"/>
    <w:pPr>
      <w:spacing w:before="120" w:after="120" w:line="240" w:lineRule="auto"/>
      <w:outlineLvl w:val="2"/>
    </w:pPr>
    <w:rPr>
      <w:sz w:val="22"/>
      <w:szCs w:val="22"/>
    </w:rPr>
  </w:style>
  <w:style w:type="paragraph" w:styleId="Heading4">
    <w:name w:val="heading 4"/>
    <w:basedOn w:val="Heading2"/>
    <w:next w:val="Normal"/>
    <w:link w:val="Heading4Char"/>
    <w:unhideWhenUsed/>
    <w:qFormat/>
    <w:locked/>
    <w:rsid w:val="00534C15"/>
    <w:pPr>
      <w:spacing w:before="120" w:after="120" w:line="240" w:lineRule="auto"/>
      <w:ind w:left="284"/>
      <w:outlineLvl w:val="3"/>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534C15"/>
    <w:pPr>
      <w:spacing w:before="120" w:after="120" w:line="240" w:lineRule="auto"/>
    </w:pPr>
  </w:style>
  <w:style w:type="paragraph" w:styleId="Header">
    <w:name w:val="header"/>
    <w:basedOn w:val="Normal"/>
    <w:link w:val="HeaderChar"/>
    <w:uiPriority w:val="99"/>
    <w:semiHidden/>
    <w:rsid w:val="00E335D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E335D4"/>
    <w:rPr>
      <w:rFonts w:cs="Times New Roman"/>
      <w:lang w:val="en-AU"/>
    </w:rPr>
  </w:style>
  <w:style w:type="paragraph" w:styleId="Footer">
    <w:name w:val="footer"/>
    <w:basedOn w:val="Normal"/>
    <w:link w:val="FooterChar"/>
    <w:uiPriority w:val="99"/>
    <w:rsid w:val="00E335D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335D4"/>
    <w:rPr>
      <w:rFonts w:cs="Times New Roman"/>
      <w:lang w:val="en-AU"/>
    </w:rPr>
  </w:style>
  <w:style w:type="paragraph" w:styleId="BalloonText">
    <w:name w:val="Balloon Text"/>
    <w:basedOn w:val="Normal"/>
    <w:link w:val="BalloonTextChar"/>
    <w:uiPriority w:val="99"/>
    <w:semiHidden/>
    <w:rsid w:val="00E335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335D4"/>
    <w:rPr>
      <w:rFonts w:ascii="Tahoma" w:hAnsi="Tahoma" w:cs="Tahoma"/>
      <w:sz w:val="16"/>
      <w:szCs w:val="16"/>
      <w:lang w:val="en-AU"/>
    </w:rPr>
  </w:style>
  <w:style w:type="table" w:styleId="TableGrid">
    <w:name w:val="Table Grid"/>
    <w:basedOn w:val="TableNormal"/>
    <w:uiPriority w:val="99"/>
    <w:rsid w:val="00E335D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33A7"/>
    <w:pPr>
      <w:numPr>
        <w:numId w:val="12"/>
      </w:numPr>
      <w:spacing w:before="120" w:after="120"/>
      <w:ind w:left="425" w:hanging="425"/>
    </w:pPr>
  </w:style>
  <w:style w:type="character" w:customStyle="1" w:styleId="Heading1Char">
    <w:name w:val="Heading 1 Char"/>
    <w:basedOn w:val="DefaultParagraphFont"/>
    <w:link w:val="Heading1"/>
    <w:rsid w:val="00DC1B7C"/>
    <w:rPr>
      <w:rFonts w:asciiTheme="minorHAnsi" w:hAnsiTheme="minorHAnsi" w:cstheme="minorHAnsi"/>
      <w:b/>
      <w:sz w:val="28"/>
      <w:szCs w:val="28"/>
      <w:lang w:val="en-US" w:eastAsia="en-US"/>
    </w:rPr>
  </w:style>
  <w:style w:type="character" w:customStyle="1" w:styleId="Heading2Char">
    <w:name w:val="Heading 2 Char"/>
    <w:basedOn w:val="DefaultParagraphFont"/>
    <w:link w:val="Heading2"/>
    <w:rsid w:val="00DC1B7C"/>
    <w:rPr>
      <w:rFonts w:asciiTheme="minorHAnsi" w:hAnsiTheme="minorHAnsi" w:cstheme="minorHAnsi"/>
      <w:b/>
      <w:sz w:val="28"/>
      <w:szCs w:val="28"/>
      <w:lang w:val="en-US" w:eastAsia="en-US"/>
    </w:rPr>
  </w:style>
  <w:style w:type="character" w:customStyle="1" w:styleId="Heading3Char">
    <w:name w:val="Heading 3 Char"/>
    <w:basedOn w:val="DefaultParagraphFont"/>
    <w:link w:val="Heading3"/>
    <w:rsid w:val="00DC1B7C"/>
    <w:rPr>
      <w:rFonts w:asciiTheme="minorHAnsi" w:hAnsiTheme="minorHAnsi" w:cstheme="minorHAnsi"/>
      <w:b/>
      <w:lang w:val="en-US" w:eastAsia="en-US"/>
    </w:rPr>
  </w:style>
  <w:style w:type="table" w:styleId="PlainTable5">
    <w:name w:val="Plain Table 5"/>
    <w:basedOn w:val="TableNormal"/>
    <w:uiPriority w:val="45"/>
    <w:rsid w:val="0045408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4Char">
    <w:name w:val="Heading 4 Char"/>
    <w:basedOn w:val="DefaultParagraphFont"/>
    <w:link w:val="Heading4"/>
    <w:rsid w:val="00534C15"/>
    <w:rPr>
      <w:rFonts w:asciiTheme="minorHAnsi" w:hAnsiTheme="minorHAnsi" w:cstheme="minorHAnsi"/>
      <w:b/>
      <w:sz w:val="20"/>
      <w:szCs w:val="20"/>
      <w:lang w:val="en-US" w:eastAsia="en-US"/>
    </w:rPr>
  </w:style>
  <w:style w:type="character" w:customStyle="1" w:styleId="NoSpacingChar">
    <w:name w:val="No Spacing Char"/>
    <w:basedOn w:val="DefaultParagraphFont"/>
    <w:link w:val="NoSpacing"/>
    <w:uiPriority w:val="1"/>
    <w:rsid w:val="00534C15"/>
    <w:rPr>
      <w:lang w:val="en-US" w:eastAsia="en-US"/>
    </w:rPr>
  </w:style>
  <w:style w:type="paragraph" w:styleId="Title">
    <w:name w:val="Title"/>
    <w:next w:val="Normal"/>
    <w:link w:val="TitleChar"/>
    <w:qFormat/>
    <w:locked/>
    <w:rsid w:val="00DC1B7C"/>
    <w:pPr>
      <w:spacing w:before="120" w:after="120" w:line="300" w:lineRule="auto"/>
      <w:jc w:val="right"/>
    </w:pPr>
    <w:rPr>
      <w:rFonts w:ascii="Arial" w:hAnsi="Arial" w:cs="Arial"/>
      <w:b/>
      <w:color w:val="31849B"/>
      <w:sz w:val="44"/>
      <w:szCs w:val="44"/>
      <w:lang w:val="en-US" w:eastAsia="en-US"/>
    </w:rPr>
  </w:style>
  <w:style w:type="character" w:customStyle="1" w:styleId="TitleChar">
    <w:name w:val="Title Char"/>
    <w:basedOn w:val="DefaultParagraphFont"/>
    <w:link w:val="Title"/>
    <w:rsid w:val="00DC1B7C"/>
    <w:rPr>
      <w:rFonts w:ascii="Arial" w:hAnsi="Arial" w:cs="Arial"/>
      <w:b/>
      <w:color w:val="31849B"/>
      <w:sz w:val="44"/>
      <w:szCs w:val="44"/>
      <w:lang w:val="en-US" w:eastAsia="en-US"/>
    </w:rPr>
  </w:style>
  <w:style w:type="paragraph" w:styleId="TOC2">
    <w:name w:val="toc 2"/>
    <w:basedOn w:val="Normal"/>
    <w:next w:val="Normal"/>
    <w:autoRedefine/>
    <w:uiPriority w:val="39"/>
    <w:locked/>
    <w:rsid w:val="00A448D2"/>
    <w:pPr>
      <w:spacing w:before="120" w:after="0"/>
      <w:ind w:left="220"/>
    </w:pPr>
    <w:rPr>
      <w:rFonts w:asciiTheme="minorHAnsi" w:hAnsiTheme="minorHAnsi" w:cstheme="minorHAnsi"/>
      <w:b/>
      <w:bCs/>
    </w:rPr>
  </w:style>
  <w:style w:type="paragraph" w:styleId="TOCHeading">
    <w:name w:val="TOC Heading"/>
    <w:basedOn w:val="Heading1"/>
    <w:next w:val="Normal"/>
    <w:uiPriority w:val="39"/>
    <w:unhideWhenUsed/>
    <w:qFormat/>
    <w:rsid w:val="00C96F9B"/>
    <w:pPr>
      <w:keepNext/>
      <w:keepLines/>
      <w:pBdr>
        <w:bottom w:val="none" w:sz="0" w:space="0" w:color="auto"/>
      </w:pBdr>
      <w:spacing w:before="480" w:line="276" w:lineRule="auto"/>
      <w:outlineLvl w:val="9"/>
    </w:pPr>
    <w:rPr>
      <w:rFonts w:asciiTheme="majorHAnsi" w:eastAsiaTheme="majorEastAsia" w:hAnsiTheme="majorHAnsi" w:cstheme="majorBidi"/>
      <w:bCs/>
      <w:color w:val="365F91" w:themeColor="accent1" w:themeShade="BF"/>
    </w:rPr>
  </w:style>
  <w:style w:type="paragraph" w:styleId="TOC1">
    <w:name w:val="toc 1"/>
    <w:basedOn w:val="Normal"/>
    <w:next w:val="Normal"/>
    <w:autoRedefine/>
    <w:uiPriority w:val="39"/>
    <w:locked/>
    <w:rsid w:val="00C96F9B"/>
    <w:pPr>
      <w:spacing w:before="120" w:after="0"/>
    </w:pPr>
    <w:rPr>
      <w:rFonts w:asciiTheme="minorHAnsi" w:hAnsiTheme="minorHAnsi" w:cstheme="minorHAnsi"/>
      <w:b/>
      <w:bCs/>
      <w:i/>
      <w:iCs/>
      <w:sz w:val="24"/>
      <w:szCs w:val="24"/>
    </w:rPr>
  </w:style>
  <w:style w:type="paragraph" w:styleId="TOC3">
    <w:name w:val="toc 3"/>
    <w:basedOn w:val="Normal"/>
    <w:next w:val="Normal"/>
    <w:autoRedefine/>
    <w:uiPriority w:val="39"/>
    <w:locked/>
    <w:rsid w:val="00C96F9B"/>
    <w:pPr>
      <w:spacing w:after="0"/>
      <w:ind w:left="440"/>
    </w:pPr>
    <w:rPr>
      <w:rFonts w:asciiTheme="minorHAnsi" w:hAnsiTheme="minorHAnsi" w:cstheme="minorHAnsi"/>
      <w:sz w:val="20"/>
      <w:szCs w:val="20"/>
    </w:rPr>
  </w:style>
  <w:style w:type="character" w:styleId="Hyperlink">
    <w:name w:val="Hyperlink"/>
    <w:basedOn w:val="DefaultParagraphFont"/>
    <w:uiPriority w:val="99"/>
    <w:unhideWhenUsed/>
    <w:rsid w:val="00C96F9B"/>
    <w:rPr>
      <w:color w:val="0000FF" w:themeColor="hyperlink"/>
      <w:u w:val="single"/>
    </w:rPr>
  </w:style>
  <w:style w:type="paragraph" w:styleId="TOC4">
    <w:name w:val="toc 4"/>
    <w:basedOn w:val="Normal"/>
    <w:next w:val="Normal"/>
    <w:autoRedefine/>
    <w:locked/>
    <w:rsid w:val="00C96F9B"/>
    <w:pPr>
      <w:spacing w:after="0"/>
      <w:ind w:left="660"/>
    </w:pPr>
    <w:rPr>
      <w:rFonts w:asciiTheme="minorHAnsi" w:hAnsiTheme="minorHAnsi" w:cstheme="minorHAnsi"/>
      <w:sz w:val="20"/>
      <w:szCs w:val="20"/>
    </w:rPr>
  </w:style>
  <w:style w:type="paragraph" w:styleId="TOC5">
    <w:name w:val="toc 5"/>
    <w:basedOn w:val="Normal"/>
    <w:next w:val="Normal"/>
    <w:autoRedefine/>
    <w:locked/>
    <w:rsid w:val="00C96F9B"/>
    <w:pPr>
      <w:spacing w:after="0"/>
      <w:ind w:left="880"/>
    </w:pPr>
    <w:rPr>
      <w:rFonts w:asciiTheme="minorHAnsi" w:hAnsiTheme="minorHAnsi" w:cstheme="minorHAnsi"/>
      <w:sz w:val="20"/>
      <w:szCs w:val="20"/>
    </w:rPr>
  </w:style>
  <w:style w:type="paragraph" w:styleId="TOC6">
    <w:name w:val="toc 6"/>
    <w:basedOn w:val="Normal"/>
    <w:next w:val="Normal"/>
    <w:autoRedefine/>
    <w:locked/>
    <w:rsid w:val="00C96F9B"/>
    <w:pPr>
      <w:spacing w:after="0"/>
      <w:ind w:left="1100"/>
    </w:pPr>
    <w:rPr>
      <w:rFonts w:asciiTheme="minorHAnsi" w:hAnsiTheme="minorHAnsi" w:cstheme="minorHAnsi"/>
      <w:sz w:val="20"/>
      <w:szCs w:val="20"/>
    </w:rPr>
  </w:style>
  <w:style w:type="paragraph" w:styleId="TOC7">
    <w:name w:val="toc 7"/>
    <w:basedOn w:val="Normal"/>
    <w:next w:val="Normal"/>
    <w:autoRedefine/>
    <w:locked/>
    <w:rsid w:val="00C96F9B"/>
    <w:pPr>
      <w:spacing w:after="0"/>
      <w:ind w:left="1320"/>
    </w:pPr>
    <w:rPr>
      <w:rFonts w:asciiTheme="minorHAnsi" w:hAnsiTheme="minorHAnsi" w:cstheme="minorHAnsi"/>
      <w:sz w:val="20"/>
      <w:szCs w:val="20"/>
    </w:rPr>
  </w:style>
  <w:style w:type="paragraph" w:styleId="TOC8">
    <w:name w:val="toc 8"/>
    <w:basedOn w:val="Normal"/>
    <w:next w:val="Normal"/>
    <w:autoRedefine/>
    <w:locked/>
    <w:rsid w:val="00C96F9B"/>
    <w:pPr>
      <w:spacing w:after="0"/>
      <w:ind w:left="1540"/>
    </w:pPr>
    <w:rPr>
      <w:rFonts w:asciiTheme="minorHAnsi" w:hAnsiTheme="minorHAnsi" w:cstheme="minorHAnsi"/>
      <w:sz w:val="20"/>
      <w:szCs w:val="20"/>
    </w:rPr>
  </w:style>
  <w:style w:type="paragraph" w:styleId="TOC9">
    <w:name w:val="toc 9"/>
    <w:basedOn w:val="Normal"/>
    <w:next w:val="Normal"/>
    <w:autoRedefine/>
    <w:locked/>
    <w:rsid w:val="00C96F9B"/>
    <w:pPr>
      <w:spacing w:after="0"/>
      <w:ind w:left="1760"/>
    </w:pPr>
    <w:rPr>
      <w:rFonts w:asciiTheme="minorHAnsi" w:hAnsiTheme="minorHAnsi" w:cstheme="minorHAnsi"/>
      <w:sz w:val="20"/>
      <w:szCs w:val="20"/>
    </w:rPr>
  </w:style>
  <w:style w:type="paragraph" w:customStyle="1" w:styleId="EndNoteBibliographyTitle">
    <w:name w:val="EndNote Bibliography Title"/>
    <w:basedOn w:val="Normal"/>
    <w:link w:val="EndNoteBibliographyTitleChar"/>
    <w:rsid w:val="00F93E62"/>
    <w:pPr>
      <w:spacing w:after="0"/>
      <w:jc w:val="center"/>
    </w:pPr>
    <w:rPr>
      <w:rFonts w:cs="Calibri"/>
    </w:rPr>
  </w:style>
  <w:style w:type="character" w:customStyle="1" w:styleId="EndNoteBibliographyTitleChar">
    <w:name w:val="EndNote Bibliography Title Char"/>
    <w:basedOn w:val="DefaultParagraphFont"/>
    <w:link w:val="EndNoteBibliographyTitle"/>
    <w:rsid w:val="00F93E62"/>
    <w:rPr>
      <w:rFonts w:cs="Calibri"/>
      <w:lang w:val="en-US" w:eastAsia="en-US"/>
    </w:rPr>
  </w:style>
  <w:style w:type="paragraph" w:customStyle="1" w:styleId="EndNoteBibliography">
    <w:name w:val="EndNote Bibliography"/>
    <w:basedOn w:val="Normal"/>
    <w:link w:val="EndNoteBibliographyChar"/>
    <w:rsid w:val="00F93E62"/>
    <w:pPr>
      <w:spacing w:line="240" w:lineRule="auto"/>
    </w:pPr>
    <w:rPr>
      <w:rFonts w:cs="Calibri"/>
    </w:rPr>
  </w:style>
  <w:style w:type="character" w:customStyle="1" w:styleId="EndNoteBibliographyChar">
    <w:name w:val="EndNote Bibliography Char"/>
    <w:basedOn w:val="DefaultParagraphFont"/>
    <w:link w:val="EndNoteBibliography"/>
    <w:rsid w:val="00F93E62"/>
    <w:rPr>
      <w:rFonts w:cs="Calibri"/>
      <w:lang w:val="en-US" w:eastAsia="en-US"/>
    </w:rPr>
  </w:style>
  <w:style w:type="character" w:styleId="CommentReference">
    <w:name w:val="annotation reference"/>
    <w:basedOn w:val="DefaultParagraphFont"/>
    <w:uiPriority w:val="99"/>
    <w:semiHidden/>
    <w:unhideWhenUsed/>
    <w:rsid w:val="00912596"/>
    <w:rPr>
      <w:sz w:val="16"/>
      <w:szCs w:val="16"/>
    </w:rPr>
  </w:style>
  <w:style w:type="paragraph" w:styleId="CommentText">
    <w:name w:val="annotation text"/>
    <w:basedOn w:val="Normal"/>
    <w:link w:val="CommentTextChar"/>
    <w:uiPriority w:val="99"/>
    <w:semiHidden/>
    <w:unhideWhenUsed/>
    <w:rsid w:val="00912596"/>
    <w:pPr>
      <w:spacing w:line="240" w:lineRule="auto"/>
    </w:pPr>
    <w:rPr>
      <w:sz w:val="20"/>
      <w:szCs w:val="20"/>
    </w:rPr>
  </w:style>
  <w:style w:type="character" w:customStyle="1" w:styleId="CommentTextChar">
    <w:name w:val="Comment Text Char"/>
    <w:basedOn w:val="DefaultParagraphFont"/>
    <w:link w:val="CommentText"/>
    <w:uiPriority w:val="99"/>
    <w:semiHidden/>
    <w:rsid w:val="00912596"/>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912596"/>
    <w:rPr>
      <w:b/>
      <w:bCs/>
    </w:rPr>
  </w:style>
  <w:style w:type="character" w:customStyle="1" w:styleId="CommentSubjectChar">
    <w:name w:val="Comment Subject Char"/>
    <w:basedOn w:val="CommentTextChar"/>
    <w:link w:val="CommentSubject"/>
    <w:uiPriority w:val="99"/>
    <w:semiHidden/>
    <w:rsid w:val="00912596"/>
    <w:rPr>
      <w:b/>
      <w:bCs/>
      <w:sz w:val="20"/>
      <w:szCs w:val="20"/>
      <w:lang w:val="en-US" w:eastAsia="en-US"/>
    </w:rPr>
  </w:style>
  <w:style w:type="character" w:styleId="UnresolvedMention">
    <w:name w:val="Unresolved Mention"/>
    <w:basedOn w:val="DefaultParagraphFont"/>
    <w:uiPriority w:val="99"/>
    <w:semiHidden/>
    <w:unhideWhenUsed/>
    <w:rsid w:val="00A53AD0"/>
    <w:rPr>
      <w:color w:val="605E5C"/>
      <w:shd w:val="clear" w:color="auto" w:fill="E1DFDD"/>
    </w:rPr>
  </w:style>
  <w:style w:type="paragraph" w:customStyle="1" w:styleId="paragraph">
    <w:name w:val="paragraph"/>
    <w:basedOn w:val="Normal"/>
    <w:rsid w:val="00EB082F"/>
    <w:pPr>
      <w:spacing w:before="100" w:beforeAutospacing="1" w:after="100" w:afterAutospacing="1" w:line="240" w:lineRule="auto"/>
    </w:pPr>
    <w:rPr>
      <w:rFonts w:ascii="Times New Roman" w:eastAsia="Times New Roman" w:hAnsi="Times New Roman"/>
      <w:sz w:val="24"/>
      <w:szCs w:val="24"/>
      <w:lang w:val="en-AU" w:eastAsia="en-GB"/>
    </w:rPr>
  </w:style>
  <w:style w:type="character" w:customStyle="1" w:styleId="normaltextrun">
    <w:name w:val="normaltextrun"/>
    <w:basedOn w:val="DefaultParagraphFont"/>
    <w:rsid w:val="00EB082F"/>
  </w:style>
  <w:style w:type="character" w:customStyle="1" w:styleId="eop">
    <w:name w:val="eop"/>
    <w:basedOn w:val="DefaultParagraphFont"/>
    <w:rsid w:val="00EB08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3879">
      <w:bodyDiv w:val="1"/>
      <w:marLeft w:val="0"/>
      <w:marRight w:val="0"/>
      <w:marTop w:val="0"/>
      <w:marBottom w:val="0"/>
      <w:divBdr>
        <w:top w:val="none" w:sz="0" w:space="0" w:color="auto"/>
        <w:left w:val="none" w:sz="0" w:space="0" w:color="auto"/>
        <w:bottom w:val="none" w:sz="0" w:space="0" w:color="auto"/>
        <w:right w:val="none" w:sz="0" w:space="0" w:color="auto"/>
      </w:divBdr>
    </w:div>
    <w:div w:id="74938147">
      <w:bodyDiv w:val="1"/>
      <w:marLeft w:val="0"/>
      <w:marRight w:val="0"/>
      <w:marTop w:val="0"/>
      <w:marBottom w:val="0"/>
      <w:divBdr>
        <w:top w:val="none" w:sz="0" w:space="0" w:color="auto"/>
        <w:left w:val="none" w:sz="0" w:space="0" w:color="auto"/>
        <w:bottom w:val="none" w:sz="0" w:space="0" w:color="auto"/>
        <w:right w:val="none" w:sz="0" w:space="0" w:color="auto"/>
      </w:divBdr>
    </w:div>
    <w:div w:id="328489320">
      <w:bodyDiv w:val="1"/>
      <w:marLeft w:val="0"/>
      <w:marRight w:val="0"/>
      <w:marTop w:val="0"/>
      <w:marBottom w:val="0"/>
      <w:divBdr>
        <w:top w:val="none" w:sz="0" w:space="0" w:color="auto"/>
        <w:left w:val="none" w:sz="0" w:space="0" w:color="auto"/>
        <w:bottom w:val="none" w:sz="0" w:space="0" w:color="auto"/>
        <w:right w:val="none" w:sz="0" w:space="0" w:color="auto"/>
      </w:divBdr>
    </w:div>
    <w:div w:id="468745833">
      <w:bodyDiv w:val="1"/>
      <w:marLeft w:val="0"/>
      <w:marRight w:val="0"/>
      <w:marTop w:val="0"/>
      <w:marBottom w:val="0"/>
      <w:divBdr>
        <w:top w:val="none" w:sz="0" w:space="0" w:color="auto"/>
        <w:left w:val="none" w:sz="0" w:space="0" w:color="auto"/>
        <w:bottom w:val="none" w:sz="0" w:space="0" w:color="auto"/>
        <w:right w:val="none" w:sz="0" w:space="0" w:color="auto"/>
      </w:divBdr>
    </w:div>
    <w:div w:id="492987022">
      <w:bodyDiv w:val="1"/>
      <w:marLeft w:val="0"/>
      <w:marRight w:val="0"/>
      <w:marTop w:val="0"/>
      <w:marBottom w:val="0"/>
      <w:divBdr>
        <w:top w:val="none" w:sz="0" w:space="0" w:color="auto"/>
        <w:left w:val="none" w:sz="0" w:space="0" w:color="auto"/>
        <w:bottom w:val="none" w:sz="0" w:space="0" w:color="auto"/>
        <w:right w:val="none" w:sz="0" w:space="0" w:color="auto"/>
      </w:divBdr>
    </w:div>
    <w:div w:id="573200242">
      <w:bodyDiv w:val="1"/>
      <w:marLeft w:val="0"/>
      <w:marRight w:val="0"/>
      <w:marTop w:val="0"/>
      <w:marBottom w:val="0"/>
      <w:divBdr>
        <w:top w:val="none" w:sz="0" w:space="0" w:color="auto"/>
        <w:left w:val="none" w:sz="0" w:space="0" w:color="auto"/>
        <w:bottom w:val="none" w:sz="0" w:space="0" w:color="auto"/>
        <w:right w:val="none" w:sz="0" w:space="0" w:color="auto"/>
      </w:divBdr>
    </w:div>
    <w:div w:id="819007182">
      <w:bodyDiv w:val="1"/>
      <w:marLeft w:val="0"/>
      <w:marRight w:val="0"/>
      <w:marTop w:val="0"/>
      <w:marBottom w:val="0"/>
      <w:divBdr>
        <w:top w:val="none" w:sz="0" w:space="0" w:color="auto"/>
        <w:left w:val="none" w:sz="0" w:space="0" w:color="auto"/>
        <w:bottom w:val="none" w:sz="0" w:space="0" w:color="auto"/>
        <w:right w:val="none" w:sz="0" w:space="0" w:color="auto"/>
      </w:divBdr>
    </w:div>
    <w:div w:id="849295929">
      <w:bodyDiv w:val="1"/>
      <w:marLeft w:val="0"/>
      <w:marRight w:val="0"/>
      <w:marTop w:val="0"/>
      <w:marBottom w:val="0"/>
      <w:divBdr>
        <w:top w:val="none" w:sz="0" w:space="0" w:color="auto"/>
        <w:left w:val="none" w:sz="0" w:space="0" w:color="auto"/>
        <w:bottom w:val="none" w:sz="0" w:space="0" w:color="auto"/>
        <w:right w:val="none" w:sz="0" w:space="0" w:color="auto"/>
      </w:divBdr>
    </w:div>
    <w:div w:id="1612398359">
      <w:bodyDiv w:val="1"/>
      <w:marLeft w:val="0"/>
      <w:marRight w:val="0"/>
      <w:marTop w:val="0"/>
      <w:marBottom w:val="0"/>
      <w:divBdr>
        <w:top w:val="none" w:sz="0" w:space="0" w:color="auto"/>
        <w:left w:val="none" w:sz="0" w:space="0" w:color="auto"/>
        <w:bottom w:val="none" w:sz="0" w:space="0" w:color="auto"/>
        <w:right w:val="none" w:sz="0" w:space="0" w:color="auto"/>
      </w:divBdr>
    </w:div>
    <w:div w:id="1644583011">
      <w:bodyDiv w:val="1"/>
      <w:marLeft w:val="0"/>
      <w:marRight w:val="0"/>
      <w:marTop w:val="0"/>
      <w:marBottom w:val="0"/>
      <w:divBdr>
        <w:top w:val="none" w:sz="0" w:space="0" w:color="auto"/>
        <w:left w:val="none" w:sz="0" w:space="0" w:color="auto"/>
        <w:bottom w:val="none" w:sz="0" w:space="0" w:color="auto"/>
        <w:right w:val="none" w:sz="0" w:space="0" w:color="auto"/>
      </w:divBdr>
    </w:div>
    <w:div w:id="1906716744">
      <w:bodyDiv w:val="1"/>
      <w:marLeft w:val="0"/>
      <w:marRight w:val="0"/>
      <w:marTop w:val="0"/>
      <w:marBottom w:val="0"/>
      <w:divBdr>
        <w:top w:val="none" w:sz="0" w:space="0" w:color="auto"/>
        <w:left w:val="none" w:sz="0" w:space="0" w:color="auto"/>
        <w:bottom w:val="none" w:sz="0" w:space="0" w:color="auto"/>
        <w:right w:val="none" w:sz="0" w:space="0" w:color="auto"/>
      </w:divBdr>
    </w:div>
    <w:div w:id="1964649384">
      <w:bodyDiv w:val="1"/>
      <w:marLeft w:val="0"/>
      <w:marRight w:val="0"/>
      <w:marTop w:val="0"/>
      <w:marBottom w:val="0"/>
      <w:divBdr>
        <w:top w:val="none" w:sz="0" w:space="0" w:color="auto"/>
        <w:left w:val="none" w:sz="0" w:space="0" w:color="auto"/>
        <w:bottom w:val="none" w:sz="0" w:space="0" w:color="auto"/>
        <w:right w:val="none" w:sz="0" w:space="0" w:color="auto"/>
      </w:divBdr>
    </w:div>
    <w:div w:id="2032951773">
      <w:bodyDiv w:val="1"/>
      <w:marLeft w:val="0"/>
      <w:marRight w:val="0"/>
      <w:marTop w:val="0"/>
      <w:marBottom w:val="0"/>
      <w:divBdr>
        <w:top w:val="none" w:sz="0" w:space="0" w:color="auto"/>
        <w:left w:val="none" w:sz="0" w:space="0" w:color="auto"/>
        <w:bottom w:val="none" w:sz="0" w:space="0" w:color="auto"/>
        <w:right w:val="none" w:sz="0" w:space="0" w:color="auto"/>
      </w:divBdr>
      <w:divsChild>
        <w:div w:id="1219588771">
          <w:marLeft w:val="0"/>
          <w:marRight w:val="0"/>
          <w:marTop w:val="0"/>
          <w:marBottom w:val="0"/>
          <w:divBdr>
            <w:top w:val="none" w:sz="0" w:space="0" w:color="auto"/>
            <w:left w:val="none" w:sz="0" w:space="0" w:color="auto"/>
            <w:bottom w:val="none" w:sz="0" w:space="0" w:color="auto"/>
            <w:right w:val="none" w:sz="0" w:space="0" w:color="auto"/>
          </w:divBdr>
          <w:divsChild>
            <w:div w:id="1314873792">
              <w:marLeft w:val="0"/>
              <w:marRight w:val="0"/>
              <w:marTop w:val="0"/>
              <w:marBottom w:val="0"/>
              <w:divBdr>
                <w:top w:val="none" w:sz="0" w:space="0" w:color="auto"/>
                <w:left w:val="none" w:sz="0" w:space="0" w:color="auto"/>
                <w:bottom w:val="none" w:sz="0" w:space="0" w:color="auto"/>
                <w:right w:val="none" w:sz="0" w:space="0" w:color="auto"/>
              </w:divBdr>
            </w:div>
            <w:div w:id="371464051">
              <w:marLeft w:val="0"/>
              <w:marRight w:val="0"/>
              <w:marTop w:val="0"/>
              <w:marBottom w:val="0"/>
              <w:divBdr>
                <w:top w:val="none" w:sz="0" w:space="0" w:color="auto"/>
                <w:left w:val="none" w:sz="0" w:space="0" w:color="auto"/>
                <w:bottom w:val="none" w:sz="0" w:space="0" w:color="auto"/>
                <w:right w:val="none" w:sz="0" w:space="0" w:color="auto"/>
              </w:divBdr>
            </w:div>
            <w:div w:id="6914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ntt.org/resources.html"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acipc-my.sharepoint.com/personal/karen_mckenna_acipc_org_au/Documents/Attachments/Template%20-%20Position%20Statement%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67fe1fb-a778-4607-880f-66c4ec81c6ad" xsi:nil="true"/>
    <lcf76f155ced4ddcb4097134ff3c332f xmlns="614eb5ac-d6cd-4f59-a3aa-744c9766c7f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EAB278AFA82D4A97ABAF74DF46C099" ma:contentTypeVersion="18" ma:contentTypeDescription="Create a new document." ma:contentTypeScope="" ma:versionID="7138f30c9f76f33d64bd2c6c365cd27b">
  <xsd:schema xmlns:xsd="http://www.w3.org/2001/XMLSchema" xmlns:xs="http://www.w3.org/2001/XMLSchema" xmlns:p="http://schemas.microsoft.com/office/2006/metadata/properties" xmlns:ns2="614eb5ac-d6cd-4f59-a3aa-744c9766c7ff" xmlns:ns3="767fe1fb-a778-4607-880f-66c4ec81c6ad" targetNamespace="http://schemas.microsoft.com/office/2006/metadata/properties" ma:root="true" ma:fieldsID="e443e81537f9ab56f88242c5704198df" ns2:_="" ns3:_="">
    <xsd:import namespace="614eb5ac-d6cd-4f59-a3aa-744c9766c7ff"/>
    <xsd:import namespace="767fe1fb-a778-4607-880f-66c4ec81c6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eb5ac-d6cd-4f59-a3aa-744c9766c7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a12c2ea-3e67-4785-8bf5-4f19be5ece7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7fe1fb-a778-4607-880f-66c4ec81c6a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f4620d9-cf6e-4e80-bb36-7d0e92f1d687}" ma:internalName="TaxCatchAll" ma:showField="CatchAllData" ma:web="767fe1fb-a778-4607-880f-66c4ec81c6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8950DD-CD4A-465A-9094-2239A80BEA50}">
  <ds:schemaRefs>
    <ds:schemaRef ds:uri="http://schemas.microsoft.com/office/2006/metadata/properties"/>
    <ds:schemaRef ds:uri="http://schemas.microsoft.com/office/infopath/2007/PartnerControls"/>
    <ds:schemaRef ds:uri="767fe1fb-a778-4607-880f-66c4ec81c6ad"/>
    <ds:schemaRef ds:uri="614eb5ac-d6cd-4f59-a3aa-744c9766c7ff"/>
  </ds:schemaRefs>
</ds:datastoreItem>
</file>

<file path=customXml/itemProps2.xml><?xml version="1.0" encoding="utf-8"?>
<ds:datastoreItem xmlns:ds="http://schemas.openxmlformats.org/officeDocument/2006/customXml" ds:itemID="{AAA689A4-318B-4A3E-B954-90EB7C0E2367}">
  <ds:schemaRefs>
    <ds:schemaRef ds:uri="http://schemas.microsoft.com/sharepoint/v3/contenttype/forms"/>
  </ds:schemaRefs>
</ds:datastoreItem>
</file>

<file path=customXml/itemProps3.xml><?xml version="1.0" encoding="utf-8"?>
<ds:datastoreItem xmlns:ds="http://schemas.openxmlformats.org/officeDocument/2006/customXml" ds:itemID="{4B9D1AD6-29E6-4824-9ABE-A80044820C5B}"/>
</file>

<file path=customXml/itemProps4.xml><?xml version="1.0" encoding="utf-8"?>
<ds:datastoreItem xmlns:ds="http://schemas.openxmlformats.org/officeDocument/2006/customXml" ds:itemID="{1C46CDEB-FBD6-4653-8D09-40A4C6ADE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Template%20-%20Position%20Statement%201.dotx</Template>
  <TotalTime>23</TotalTime>
  <Pages>9</Pages>
  <Words>3727</Words>
  <Characters>21249</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Board Meeting Date:</vt:lpstr>
    </vt:vector>
  </TitlesOfParts>
  <Company>ACIPC</Company>
  <LinksUpToDate>false</LinksUpToDate>
  <CharactersWithSpaces>24927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Meeting Date:</dc:title>
  <dc:creator>Microsoft Office User</dc:creator>
  <cp:lastModifiedBy>Karen McKenna</cp:lastModifiedBy>
  <cp:revision>8</cp:revision>
  <cp:lastPrinted>2020-09-22T06:21:00Z</cp:lastPrinted>
  <dcterms:created xsi:type="dcterms:W3CDTF">2024-03-14T22:39:00Z</dcterms:created>
  <dcterms:modified xsi:type="dcterms:W3CDTF">2024-06-13T03:19:00Z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0x010100E4EAB278AFA82D4A97ABAF74DF46C099</vt:lpwstr>
  </property>
  <property fmtid="{D5CDD505-2E9C-101B-9397-08002B2CF9AE}" pid="3" name="MediaServiceImageTags">
    <vt:lpwstr/>
  </property>
  <property fmtid="{D5CDD505-2E9C-101B-9397-08002B2CF9AE}" pid="4" name="GrammarlyDocumentId">
    <vt:lpwstr>765934edc9cd4f8b5a702f92f911bebc3806b4ed7ad5b0d66ede73e8dc977863</vt:lpwstr>
  </property>
</Properties>
</file>