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7520" w14:textId="09F89A90" w:rsidR="00564DA8" w:rsidRPr="00F86FC2" w:rsidRDefault="00D512E9" w:rsidP="00F86FC2">
      <w:pPr>
        <w:pStyle w:val="Heading1"/>
        <w:rPr>
          <w:rFonts w:ascii="Aptos" w:hAnsi="Aptos"/>
          <w:color w:val="007A88"/>
          <w:sz w:val="28"/>
          <w:szCs w:val="28"/>
          <w:lang w:val="en-AU"/>
        </w:rPr>
      </w:pPr>
      <w:r>
        <w:rPr>
          <w:rFonts w:ascii="Aptos" w:hAnsi="Aptos"/>
          <w:color w:val="007A88"/>
          <w:sz w:val="28"/>
          <w:szCs w:val="28"/>
          <w:lang w:val="en-AU"/>
        </w:rPr>
        <w:t>Aseptic Technique for specific procedures</w:t>
      </w:r>
    </w:p>
    <w:tbl>
      <w:tblPr>
        <w:tblStyle w:val="TableGrid"/>
        <w:tblW w:w="9493" w:type="dxa"/>
        <w:tblBorders>
          <w:top w:val="single" w:sz="4" w:space="0" w:color="007A88"/>
          <w:left w:val="single" w:sz="4" w:space="0" w:color="007A88"/>
          <w:bottom w:val="single" w:sz="4" w:space="0" w:color="007A88"/>
          <w:right w:val="single" w:sz="4" w:space="0" w:color="007A88"/>
          <w:insideH w:val="single" w:sz="4" w:space="0" w:color="007A88"/>
          <w:insideV w:val="single" w:sz="4" w:space="0" w:color="007A88"/>
        </w:tblBorders>
        <w:tblLook w:val="04A0" w:firstRow="1" w:lastRow="0" w:firstColumn="1" w:lastColumn="0" w:noHBand="0" w:noVBand="1"/>
      </w:tblPr>
      <w:tblGrid>
        <w:gridCol w:w="3003"/>
        <w:gridCol w:w="2662"/>
        <w:gridCol w:w="3828"/>
      </w:tblGrid>
      <w:tr w:rsidR="00564DA8" w14:paraId="42151338" w14:textId="77777777" w:rsidTr="00564DA8">
        <w:tc>
          <w:tcPr>
            <w:tcW w:w="3003" w:type="dxa"/>
            <w:shd w:val="clear" w:color="auto" w:fill="007A88"/>
          </w:tcPr>
          <w:p w14:paraId="1A400FD6" w14:textId="35529679" w:rsidR="00564DA8" w:rsidRPr="00564DA8" w:rsidRDefault="00564DA8" w:rsidP="00525D25">
            <w:pPr>
              <w:spacing w:before="0" w:after="0"/>
              <w:rPr>
                <w:color w:val="FFFFFF" w:themeColor="background1"/>
                <w:lang w:val="en-AU"/>
              </w:rPr>
            </w:pPr>
            <w:r>
              <w:rPr>
                <w:color w:val="FFFFFF" w:themeColor="background1"/>
                <w:lang w:val="en-AU"/>
              </w:rPr>
              <w:t>Procedure</w:t>
            </w:r>
          </w:p>
        </w:tc>
        <w:tc>
          <w:tcPr>
            <w:tcW w:w="2662" w:type="dxa"/>
            <w:shd w:val="clear" w:color="auto" w:fill="007A88"/>
          </w:tcPr>
          <w:p w14:paraId="26AC561E" w14:textId="3DA1028A" w:rsidR="00564DA8" w:rsidRPr="00564DA8" w:rsidRDefault="00564DA8" w:rsidP="00525D25">
            <w:pPr>
              <w:spacing w:before="0" w:after="0"/>
              <w:rPr>
                <w:color w:val="FFFFFF" w:themeColor="background1"/>
                <w:lang w:val="en-AU"/>
              </w:rPr>
            </w:pPr>
            <w:r>
              <w:rPr>
                <w:color w:val="FFFFFF" w:themeColor="background1"/>
                <w:lang w:val="en-AU"/>
              </w:rPr>
              <w:t>Type of Aseptic Technique</w:t>
            </w:r>
          </w:p>
        </w:tc>
        <w:tc>
          <w:tcPr>
            <w:tcW w:w="3828" w:type="dxa"/>
            <w:shd w:val="clear" w:color="auto" w:fill="007A88"/>
          </w:tcPr>
          <w:p w14:paraId="3C707A6A" w14:textId="2DD60643" w:rsidR="00564DA8" w:rsidRPr="00564DA8" w:rsidRDefault="008157F5" w:rsidP="00525D25">
            <w:pPr>
              <w:spacing w:before="0" w:after="0"/>
              <w:rPr>
                <w:color w:val="FFFFFF" w:themeColor="background1"/>
                <w:lang w:val="en-AU"/>
              </w:rPr>
            </w:pPr>
            <w:r>
              <w:rPr>
                <w:color w:val="FFFFFF" w:themeColor="background1"/>
                <w:lang w:val="en-AU"/>
              </w:rPr>
              <w:t>Rationale</w:t>
            </w:r>
          </w:p>
        </w:tc>
      </w:tr>
      <w:tr w:rsidR="00564DA8" w14:paraId="0AC18359" w14:textId="77777777" w:rsidTr="00564DA8">
        <w:tc>
          <w:tcPr>
            <w:tcW w:w="3003" w:type="dxa"/>
          </w:tcPr>
          <w:p w14:paraId="3D8F1599" w14:textId="4D31927B" w:rsidR="00564DA8" w:rsidRDefault="00564DA8" w:rsidP="00525D2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Administration IV medication</w:t>
            </w:r>
          </w:p>
        </w:tc>
        <w:tc>
          <w:tcPr>
            <w:tcW w:w="2662" w:type="dxa"/>
          </w:tcPr>
          <w:p w14:paraId="353C68A6" w14:textId="3638C42F" w:rsidR="00564DA8" w:rsidRDefault="00564DA8" w:rsidP="00525D2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Standard</w:t>
            </w:r>
          </w:p>
        </w:tc>
        <w:tc>
          <w:tcPr>
            <w:tcW w:w="3828" w:type="dxa"/>
          </w:tcPr>
          <w:p w14:paraId="53D6650F" w14:textId="77777777" w:rsidR="008157F5" w:rsidRDefault="00564DA8" w:rsidP="00525D2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Technically simple</w:t>
            </w:r>
            <w:r w:rsidR="008157F5">
              <w:rPr>
                <w:lang w:val="en-AU"/>
              </w:rPr>
              <w:t>.</w:t>
            </w:r>
          </w:p>
          <w:p w14:paraId="4A55902C" w14:textId="7ED8C488" w:rsidR="00564DA8" w:rsidRDefault="008157F5" w:rsidP="00525D2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S</w:t>
            </w:r>
            <w:r w:rsidR="00564DA8">
              <w:rPr>
                <w:lang w:val="en-AU"/>
              </w:rPr>
              <w:t>hort duration</w:t>
            </w:r>
            <w:r>
              <w:rPr>
                <w:lang w:val="en-AU"/>
              </w:rPr>
              <w:t xml:space="preserve"> (&lt;20 minutes).</w:t>
            </w:r>
          </w:p>
          <w:p w14:paraId="498786E6" w14:textId="3DE6200D" w:rsidR="00564DA8" w:rsidRDefault="00564DA8" w:rsidP="00525D2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 xml:space="preserve">Key parts protected by non-touch technique </w:t>
            </w:r>
            <w:r w:rsidR="00F86FC2">
              <w:rPr>
                <w:lang w:val="en-AU"/>
              </w:rPr>
              <w:t>&amp;</w:t>
            </w:r>
            <w:r>
              <w:rPr>
                <w:lang w:val="en-AU"/>
              </w:rPr>
              <w:t xml:space="preserve">micro critical </w:t>
            </w:r>
            <w:r w:rsidR="008157F5">
              <w:rPr>
                <w:lang w:val="en-AU"/>
              </w:rPr>
              <w:t>field.</w:t>
            </w:r>
          </w:p>
          <w:p w14:paraId="69876884" w14:textId="69083C64" w:rsidR="00564DA8" w:rsidRDefault="008157F5" w:rsidP="00525D2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 xml:space="preserve">Key sites are small. </w:t>
            </w:r>
          </w:p>
        </w:tc>
      </w:tr>
      <w:tr w:rsidR="00564DA8" w14:paraId="556D23EA" w14:textId="77777777" w:rsidTr="00564DA8">
        <w:tc>
          <w:tcPr>
            <w:tcW w:w="3003" w:type="dxa"/>
          </w:tcPr>
          <w:p w14:paraId="39D95E7B" w14:textId="417B917D" w:rsidR="00564DA8" w:rsidRDefault="00564DA8" w:rsidP="00525D2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Complex wound dressing</w:t>
            </w:r>
          </w:p>
        </w:tc>
        <w:tc>
          <w:tcPr>
            <w:tcW w:w="2662" w:type="dxa"/>
          </w:tcPr>
          <w:p w14:paraId="630A5498" w14:textId="4C4BC78D" w:rsidR="00564DA8" w:rsidRDefault="008157F5" w:rsidP="00525D2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 xml:space="preserve">Surgical </w:t>
            </w:r>
          </w:p>
        </w:tc>
        <w:tc>
          <w:tcPr>
            <w:tcW w:w="3828" w:type="dxa"/>
          </w:tcPr>
          <w:p w14:paraId="72EF7A9E" w14:textId="77777777" w:rsidR="00564DA8" w:rsidRDefault="008157F5" w:rsidP="00525D2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Complex procedure.</w:t>
            </w:r>
          </w:p>
          <w:p w14:paraId="72D66F2F" w14:textId="77777777" w:rsidR="008157F5" w:rsidRDefault="008157F5" w:rsidP="00525D2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Long duration (&gt;20 minutes).</w:t>
            </w:r>
          </w:p>
          <w:p w14:paraId="1E5C491A" w14:textId="48141591" w:rsidR="00F86FC2" w:rsidRDefault="00F86FC2" w:rsidP="00525D2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 xml:space="preserve">Critical aseptic field due to large number of key parts. </w:t>
            </w:r>
          </w:p>
        </w:tc>
      </w:tr>
      <w:tr w:rsidR="008157F5" w14:paraId="2B85EF47" w14:textId="77777777" w:rsidTr="00564DA8">
        <w:tc>
          <w:tcPr>
            <w:tcW w:w="3003" w:type="dxa"/>
          </w:tcPr>
          <w:p w14:paraId="6ABF5158" w14:textId="0DD8E02B" w:rsidR="008157F5" w:rsidRDefault="008157F5" w:rsidP="008157F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CVC procedure</w:t>
            </w:r>
          </w:p>
        </w:tc>
        <w:tc>
          <w:tcPr>
            <w:tcW w:w="2662" w:type="dxa"/>
          </w:tcPr>
          <w:p w14:paraId="48A0971A" w14:textId="541C9222" w:rsidR="008157F5" w:rsidRDefault="008157F5" w:rsidP="008157F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 xml:space="preserve">Surgical </w:t>
            </w:r>
          </w:p>
        </w:tc>
        <w:tc>
          <w:tcPr>
            <w:tcW w:w="3828" w:type="dxa"/>
          </w:tcPr>
          <w:p w14:paraId="671F0B40" w14:textId="77777777" w:rsidR="008157F5" w:rsidRDefault="008157F5" w:rsidP="008157F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Numerous key parts and equipment.</w:t>
            </w:r>
          </w:p>
          <w:p w14:paraId="6030E05E" w14:textId="77777777" w:rsidR="008157F5" w:rsidRDefault="008157F5" w:rsidP="008157F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Invasive procedure.</w:t>
            </w:r>
          </w:p>
          <w:p w14:paraId="4E1C6950" w14:textId="6C312F61" w:rsidR="008157F5" w:rsidRDefault="008157F5" w:rsidP="008157F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Long duration</w:t>
            </w:r>
            <w:r>
              <w:rPr>
                <w:lang w:val="en-AU"/>
              </w:rPr>
              <w:t xml:space="preserve"> (&gt;20 minutes). </w:t>
            </w:r>
          </w:p>
          <w:p w14:paraId="53D19D21" w14:textId="330102DF" w:rsidR="008157F5" w:rsidRDefault="008157F5" w:rsidP="008157F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Critical aseptic field and maximum barrier precautions required.</w:t>
            </w:r>
          </w:p>
        </w:tc>
      </w:tr>
      <w:tr w:rsidR="00564DA8" w14:paraId="68298BF6" w14:textId="77777777" w:rsidTr="00564DA8">
        <w:tc>
          <w:tcPr>
            <w:tcW w:w="3003" w:type="dxa"/>
          </w:tcPr>
          <w:p w14:paraId="0F6A7591" w14:textId="06047FE6" w:rsidR="00564DA8" w:rsidRDefault="00564DA8" w:rsidP="00525D2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IV Cannulation</w:t>
            </w:r>
          </w:p>
        </w:tc>
        <w:tc>
          <w:tcPr>
            <w:tcW w:w="2662" w:type="dxa"/>
          </w:tcPr>
          <w:p w14:paraId="08FB53A6" w14:textId="4FC4CF86" w:rsidR="00564DA8" w:rsidRDefault="008157F5" w:rsidP="00525D2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Standard or Surgical</w:t>
            </w:r>
          </w:p>
          <w:p w14:paraId="022D0782" w14:textId="376A9EBB" w:rsidR="008157F5" w:rsidRDefault="008157F5" w:rsidP="00525D25">
            <w:pPr>
              <w:spacing w:before="0" w:after="0"/>
              <w:rPr>
                <w:lang w:val="en-AU"/>
              </w:rPr>
            </w:pPr>
          </w:p>
        </w:tc>
        <w:tc>
          <w:tcPr>
            <w:tcW w:w="3828" w:type="dxa"/>
          </w:tcPr>
          <w:p w14:paraId="23998CBE" w14:textId="77777777" w:rsidR="008157F5" w:rsidRDefault="008157F5" w:rsidP="00525D2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 xml:space="preserve">Technically simple, though dependent on clinician skill, competency level, and difficulty of vein access. </w:t>
            </w:r>
          </w:p>
          <w:p w14:paraId="1485B2D0" w14:textId="18C215D3" w:rsidR="00F86FC2" w:rsidRDefault="00F86FC2" w:rsidP="00525D2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 xml:space="preserve">Proximity of clinician hands to key parts/sites may require sterile gloves. </w:t>
            </w:r>
          </w:p>
        </w:tc>
      </w:tr>
      <w:tr w:rsidR="008157F5" w14:paraId="3F22AB2D" w14:textId="77777777" w:rsidTr="00564DA8">
        <w:tc>
          <w:tcPr>
            <w:tcW w:w="3003" w:type="dxa"/>
          </w:tcPr>
          <w:p w14:paraId="459D73E9" w14:textId="6C123471" w:rsidR="008157F5" w:rsidRDefault="008157F5" w:rsidP="008157F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IV therapy</w:t>
            </w:r>
          </w:p>
        </w:tc>
        <w:tc>
          <w:tcPr>
            <w:tcW w:w="2662" w:type="dxa"/>
          </w:tcPr>
          <w:p w14:paraId="44749261" w14:textId="43D75A7B" w:rsidR="008157F5" w:rsidRDefault="008157F5" w:rsidP="008157F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Standard</w:t>
            </w:r>
          </w:p>
        </w:tc>
        <w:tc>
          <w:tcPr>
            <w:tcW w:w="3828" w:type="dxa"/>
          </w:tcPr>
          <w:p w14:paraId="48FED946" w14:textId="77777777" w:rsidR="008157F5" w:rsidRDefault="008157F5" w:rsidP="008157F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Technically simple.</w:t>
            </w:r>
          </w:p>
          <w:p w14:paraId="73E22B84" w14:textId="77777777" w:rsidR="008157F5" w:rsidRDefault="008157F5" w:rsidP="008157F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Short duration (&lt;20 minutes).</w:t>
            </w:r>
          </w:p>
          <w:p w14:paraId="46AC6608" w14:textId="77777777" w:rsidR="008157F5" w:rsidRDefault="008157F5" w:rsidP="008157F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Key parts can be protected by non-touch technique and micro critical field.</w:t>
            </w:r>
          </w:p>
          <w:p w14:paraId="472059D2" w14:textId="5ED31D24" w:rsidR="008157F5" w:rsidRDefault="008157F5" w:rsidP="008157F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Key sites are small.</w:t>
            </w:r>
          </w:p>
        </w:tc>
      </w:tr>
      <w:tr w:rsidR="008157F5" w14:paraId="547480C3" w14:textId="77777777" w:rsidTr="00564DA8">
        <w:tc>
          <w:tcPr>
            <w:tcW w:w="3003" w:type="dxa"/>
          </w:tcPr>
          <w:p w14:paraId="4D91901E" w14:textId="651792F2" w:rsidR="008157F5" w:rsidRDefault="008157F5" w:rsidP="008157F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PIC</w:t>
            </w:r>
            <w:r>
              <w:rPr>
                <w:lang w:val="en-AU"/>
              </w:rPr>
              <w:t xml:space="preserve">C </w:t>
            </w:r>
            <w:r>
              <w:rPr>
                <w:lang w:val="en-AU"/>
              </w:rPr>
              <w:t>procedure</w:t>
            </w:r>
          </w:p>
        </w:tc>
        <w:tc>
          <w:tcPr>
            <w:tcW w:w="2662" w:type="dxa"/>
          </w:tcPr>
          <w:p w14:paraId="6452B8D8" w14:textId="1297383A" w:rsidR="008157F5" w:rsidRDefault="008157F5" w:rsidP="008157F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 xml:space="preserve">Surgical </w:t>
            </w:r>
          </w:p>
        </w:tc>
        <w:tc>
          <w:tcPr>
            <w:tcW w:w="3828" w:type="dxa"/>
          </w:tcPr>
          <w:p w14:paraId="585FD685" w14:textId="43E579B5" w:rsidR="008157F5" w:rsidRDefault="008157F5" w:rsidP="008157F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Numerous key parts and equipment.</w:t>
            </w:r>
          </w:p>
          <w:p w14:paraId="640B0FDC" w14:textId="5ECCCE30" w:rsidR="008157F5" w:rsidRDefault="008157F5" w:rsidP="008157F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Invasive procedure.</w:t>
            </w:r>
          </w:p>
          <w:p w14:paraId="40A5C9CD" w14:textId="4FE0B576" w:rsidR="008157F5" w:rsidRDefault="008157F5" w:rsidP="008157F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Long duration.</w:t>
            </w:r>
          </w:p>
          <w:p w14:paraId="548A3087" w14:textId="6C145F49" w:rsidR="008157F5" w:rsidRDefault="008157F5" w:rsidP="008157F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Critical aseptic field and maximum barrier precautions required.</w:t>
            </w:r>
          </w:p>
        </w:tc>
      </w:tr>
      <w:tr w:rsidR="008157F5" w14:paraId="16AACD40" w14:textId="77777777" w:rsidTr="00564DA8">
        <w:tc>
          <w:tcPr>
            <w:tcW w:w="3003" w:type="dxa"/>
          </w:tcPr>
          <w:p w14:paraId="66BEF287" w14:textId="3E6550DB" w:rsidR="008157F5" w:rsidRDefault="008157F5" w:rsidP="008157F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Simple wound dressing</w:t>
            </w:r>
          </w:p>
        </w:tc>
        <w:tc>
          <w:tcPr>
            <w:tcW w:w="2662" w:type="dxa"/>
          </w:tcPr>
          <w:p w14:paraId="466B0EB1" w14:textId="1AE70AA9" w:rsidR="008157F5" w:rsidRDefault="008157F5" w:rsidP="008157F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Standard</w:t>
            </w:r>
          </w:p>
        </w:tc>
        <w:tc>
          <w:tcPr>
            <w:tcW w:w="3828" w:type="dxa"/>
          </w:tcPr>
          <w:p w14:paraId="6144A8A9" w14:textId="77777777" w:rsidR="008157F5" w:rsidRDefault="008157F5" w:rsidP="008157F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Technically simple.</w:t>
            </w:r>
          </w:p>
          <w:p w14:paraId="7CDE277B" w14:textId="77777777" w:rsidR="008157F5" w:rsidRDefault="008157F5" w:rsidP="008157F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Short duration (&lt;20 minutes).</w:t>
            </w:r>
          </w:p>
          <w:p w14:paraId="141F7A7D" w14:textId="0364EBD9" w:rsidR="008157F5" w:rsidRDefault="008157F5" w:rsidP="008157F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Key parts</w:t>
            </w:r>
            <w:r w:rsidR="00F86FC2">
              <w:rPr>
                <w:lang w:val="en-AU"/>
              </w:rPr>
              <w:t>/</w:t>
            </w:r>
            <w:r>
              <w:rPr>
                <w:lang w:val="en-AU"/>
              </w:rPr>
              <w:t xml:space="preserve">sites protected by non-touch technique </w:t>
            </w:r>
            <w:r w:rsidR="00F86FC2">
              <w:rPr>
                <w:lang w:val="en-AU"/>
              </w:rPr>
              <w:t xml:space="preserve">&amp; </w:t>
            </w:r>
            <w:r>
              <w:rPr>
                <w:lang w:val="en-AU"/>
              </w:rPr>
              <w:t>micro critical fields.</w:t>
            </w:r>
          </w:p>
        </w:tc>
      </w:tr>
      <w:tr w:rsidR="008157F5" w14:paraId="34EB3B42" w14:textId="77777777" w:rsidTr="00564DA8">
        <w:tc>
          <w:tcPr>
            <w:tcW w:w="3003" w:type="dxa"/>
          </w:tcPr>
          <w:p w14:paraId="3CD89651" w14:textId="07DA3900" w:rsidR="008157F5" w:rsidRDefault="008157F5" w:rsidP="008157F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Surgical / interventional procedure</w:t>
            </w:r>
          </w:p>
        </w:tc>
        <w:tc>
          <w:tcPr>
            <w:tcW w:w="2662" w:type="dxa"/>
          </w:tcPr>
          <w:p w14:paraId="5C0B88FA" w14:textId="39241AB2" w:rsidR="008157F5" w:rsidRDefault="008157F5" w:rsidP="008157F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 xml:space="preserve">Surgical </w:t>
            </w:r>
          </w:p>
        </w:tc>
        <w:tc>
          <w:tcPr>
            <w:tcW w:w="3828" w:type="dxa"/>
          </w:tcPr>
          <w:p w14:paraId="41670022" w14:textId="77777777" w:rsidR="008157F5" w:rsidRDefault="008157F5" w:rsidP="008157F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 xml:space="preserve">Surgical access to large, </w:t>
            </w:r>
            <w:proofErr w:type="gramStart"/>
            <w:r>
              <w:rPr>
                <w:lang w:val="en-AU"/>
              </w:rPr>
              <w:t>deep</w:t>
            </w:r>
            <w:proofErr w:type="gramEnd"/>
            <w:r>
              <w:rPr>
                <w:lang w:val="en-AU"/>
              </w:rPr>
              <w:t xml:space="preserve"> or complex sites and exposed wounds. </w:t>
            </w:r>
          </w:p>
          <w:p w14:paraId="45BD6DDC" w14:textId="77777777" w:rsidR="008157F5" w:rsidRDefault="008157F5" w:rsidP="008157F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Long duration.</w:t>
            </w:r>
          </w:p>
          <w:p w14:paraId="4192B9B5" w14:textId="52309C37" w:rsidR="008157F5" w:rsidRDefault="008157F5" w:rsidP="008157F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Numerous or large key parts.</w:t>
            </w:r>
          </w:p>
        </w:tc>
      </w:tr>
      <w:tr w:rsidR="008157F5" w14:paraId="3342AE27" w14:textId="77777777" w:rsidTr="00564DA8">
        <w:tc>
          <w:tcPr>
            <w:tcW w:w="3003" w:type="dxa"/>
          </w:tcPr>
          <w:p w14:paraId="3F4D1909" w14:textId="37ED1C82" w:rsidR="008157F5" w:rsidRDefault="008157F5" w:rsidP="008157F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Urinary catheterisation</w:t>
            </w:r>
          </w:p>
        </w:tc>
        <w:tc>
          <w:tcPr>
            <w:tcW w:w="2662" w:type="dxa"/>
          </w:tcPr>
          <w:p w14:paraId="308C39D2" w14:textId="0C6517FE" w:rsidR="00F86FC2" w:rsidRDefault="00F86FC2" w:rsidP="00F86FC2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 xml:space="preserve">Standard </w:t>
            </w:r>
          </w:p>
          <w:p w14:paraId="0BC641BE" w14:textId="77777777" w:rsidR="008157F5" w:rsidRDefault="008157F5" w:rsidP="008157F5">
            <w:pPr>
              <w:spacing w:before="0" w:after="0"/>
              <w:rPr>
                <w:lang w:val="en-AU"/>
              </w:rPr>
            </w:pPr>
          </w:p>
        </w:tc>
        <w:tc>
          <w:tcPr>
            <w:tcW w:w="3828" w:type="dxa"/>
          </w:tcPr>
          <w:p w14:paraId="625F7E41" w14:textId="168CAC97" w:rsidR="008157F5" w:rsidRDefault="00F86FC2" w:rsidP="008157F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 xml:space="preserve">Experienced clinician can achieve asepsis </w:t>
            </w:r>
            <w:proofErr w:type="gramStart"/>
            <w:r>
              <w:rPr>
                <w:lang w:val="en-AU"/>
              </w:rPr>
              <w:t>with;</w:t>
            </w:r>
            <w:proofErr w:type="gramEnd"/>
            <w:r>
              <w:rPr>
                <w:lang w:val="en-AU"/>
              </w:rPr>
              <w:t xml:space="preserve"> general aseptic field, micro critical fields, and non-touch technique. </w:t>
            </w:r>
          </w:p>
          <w:p w14:paraId="4FD4D6D6" w14:textId="4A1A83C1" w:rsidR="00F86FC2" w:rsidRDefault="00F86FC2" w:rsidP="008157F5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 xml:space="preserve">Inexperienced clinician may require a critical aseptic field. </w:t>
            </w:r>
          </w:p>
        </w:tc>
      </w:tr>
    </w:tbl>
    <w:p w14:paraId="686B996B" w14:textId="212563B2" w:rsidR="009B6DAD" w:rsidRPr="00564DA8" w:rsidRDefault="00F86FC2" w:rsidP="009B6DAD">
      <w:pPr>
        <w:tabs>
          <w:tab w:val="left" w:pos="3251"/>
        </w:tabs>
        <w:rPr>
          <w:color w:val="007A88"/>
          <w:lang w:val="en-AU"/>
        </w:rPr>
      </w:pPr>
      <w:r>
        <w:rPr>
          <w:color w:val="007A88"/>
          <w:lang w:val="en-AU"/>
        </w:rPr>
        <w:t>Adapted from</w:t>
      </w:r>
      <w:r w:rsidR="00521300">
        <w:rPr>
          <w:color w:val="007A88"/>
          <w:lang w:val="en-AU"/>
        </w:rPr>
        <w:t>:</w:t>
      </w:r>
      <w:r>
        <w:rPr>
          <w:color w:val="007A88"/>
          <w:lang w:val="en-AU"/>
        </w:rPr>
        <w:t xml:space="preserve"> NHMRC</w:t>
      </w:r>
      <w:r w:rsidR="00521300">
        <w:rPr>
          <w:color w:val="007A88"/>
          <w:lang w:val="en-AU"/>
        </w:rPr>
        <w:t>,</w:t>
      </w:r>
      <w:r>
        <w:rPr>
          <w:color w:val="007A88"/>
          <w:lang w:val="en-AU"/>
        </w:rPr>
        <w:t xml:space="preserve"> Australian </w:t>
      </w:r>
      <w:r w:rsidR="00521300">
        <w:rPr>
          <w:color w:val="007A88"/>
          <w:lang w:val="en-AU"/>
        </w:rPr>
        <w:t>G</w:t>
      </w:r>
      <w:r>
        <w:rPr>
          <w:color w:val="007A88"/>
          <w:lang w:val="en-AU"/>
        </w:rPr>
        <w:t xml:space="preserve">uidelines for the </w:t>
      </w:r>
      <w:r w:rsidR="00521300">
        <w:rPr>
          <w:color w:val="007A88"/>
          <w:lang w:val="en-AU"/>
        </w:rPr>
        <w:t>P</w:t>
      </w:r>
      <w:r>
        <w:rPr>
          <w:color w:val="007A88"/>
          <w:lang w:val="en-AU"/>
        </w:rPr>
        <w:t>revention and Control of Infections in Healthcare (2019)</w:t>
      </w:r>
      <w:r>
        <w:rPr>
          <w:color w:val="007A88"/>
          <w:lang w:val="en-AU"/>
        </w:rPr>
        <w:t xml:space="preserve">. </w:t>
      </w:r>
    </w:p>
    <w:sectPr w:rsidR="009B6DAD" w:rsidRPr="00564DA8" w:rsidSect="00010E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1834" w:right="1440" w:bottom="954" w:left="1440" w:header="1814" w:footer="11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CD763" w14:textId="77777777" w:rsidR="00010EE4" w:rsidRDefault="00010EE4" w:rsidP="00881A33">
      <w:r>
        <w:separator/>
      </w:r>
    </w:p>
  </w:endnote>
  <w:endnote w:type="continuationSeparator" w:id="0">
    <w:p w14:paraId="49AABC5A" w14:textId="77777777" w:rsidR="00010EE4" w:rsidRDefault="00010EE4" w:rsidP="00881A33">
      <w:r>
        <w:continuationSeparator/>
      </w:r>
    </w:p>
  </w:endnote>
  <w:endnote w:type="continuationNotice" w:id="1">
    <w:p w14:paraId="06303DD9" w14:textId="77777777" w:rsidR="00010EE4" w:rsidRDefault="00010EE4" w:rsidP="00881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DDFA" w14:textId="77777777" w:rsidR="004B7F5B" w:rsidRDefault="004B7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AA83" w14:textId="77777777" w:rsidR="00EE734B" w:rsidRDefault="004D196F" w:rsidP="00881A3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EBF327" wp14:editId="03DC0F7D">
          <wp:simplePos x="0" y="0"/>
          <wp:positionH relativeFrom="column">
            <wp:posOffset>-723265</wp:posOffset>
          </wp:positionH>
          <wp:positionV relativeFrom="paragraph">
            <wp:posOffset>79375</wp:posOffset>
          </wp:positionV>
          <wp:extent cx="6303645" cy="8909685"/>
          <wp:effectExtent l="0" t="0" r="0" b="0"/>
          <wp:wrapNone/>
          <wp:docPr id="901534183" name="Picture 901534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1193_ACIPC_2021_LetterheadUPD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3645" cy="8909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0655" w14:textId="77777777" w:rsidR="004B7F5B" w:rsidRDefault="004B7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BAF4" w14:textId="77777777" w:rsidR="00010EE4" w:rsidRDefault="00010EE4" w:rsidP="00881A33">
      <w:r>
        <w:separator/>
      </w:r>
    </w:p>
  </w:footnote>
  <w:footnote w:type="continuationSeparator" w:id="0">
    <w:p w14:paraId="4A6E597A" w14:textId="77777777" w:rsidR="00010EE4" w:rsidRDefault="00010EE4" w:rsidP="00881A33">
      <w:r>
        <w:continuationSeparator/>
      </w:r>
    </w:p>
  </w:footnote>
  <w:footnote w:type="continuationNotice" w:id="1">
    <w:p w14:paraId="62E41BC8" w14:textId="77777777" w:rsidR="00010EE4" w:rsidRDefault="00010EE4" w:rsidP="00881A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956B" w14:textId="77777777" w:rsidR="004B7F5B" w:rsidRDefault="004B7F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4525" w14:textId="77777777" w:rsidR="006544FB" w:rsidRDefault="00FB6762" w:rsidP="00881A33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D6050F5" wp14:editId="3800E26E">
          <wp:simplePos x="0" y="0"/>
          <wp:positionH relativeFrom="column">
            <wp:posOffset>-549621</wp:posOffset>
          </wp:positionH>
          <wp:positionV relativeFrom="paragraph">
            <wp:posOffset>-860953</wp:posOffset>
          </wp:positionV>
          <wp:extent cx="2905125" cy="791210"/>
          <wp:effectExtent l="0" t="0" r="9525" b="8890"/>
          <wp:wrapTight wrapText="bothSides">
            <wp:wrapPolygon edited="0">
              <wp:start x="0" y="0"/>
              <wp:lineTo x="0" y="21323"/>
              <wp:lineTo x="21529" y="21323"/>
              <wp:lineTo x="21529" y="0"/>
              <wp:lineTo x="0" y="0"/>
            </wp:wrapPolygon>
          </wp:wrapTight>
          <wp:docPr id="1493223818" name="Picture 1493223818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D3B">
      <w:rPr>
        <w:noProof/>
      </w:rPr>
      <w:drawing>
        <wp:anchor distT="0" distB="0" distL="114300" distR="114300" simplePos="0" relativeHeight="251658241" behindDoc="1" locked="0" layoutInCell="1" allowOverlap="1" wp14:anchorId="2E1BAB3E" wp14:editId="0673D2B3">
          <wp:simplePos x="0" y="0"/>
          <wp:positionH relativeFrom="margin">
            <wp:align>center</wp:align>
          </wp:positionH>
          <wp:positionV relativeFrom="paragraph">
            <wp:posOffset>-615950</wp:posOffset>
          </wp:positionV>
          <wp:extent cx="7174809" cy="10141200"/>
          <wp:effectExtent l="0" t="0" r="1270" b="0"/>
          <wp:wrapNone/>
          <wp:docPr id="1059507693" name="Picture 10595076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1193_ACIPC_2021_LetterheadUPDA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842" cy="10137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885" w14:textId="77777777" w:rsidR="004B7F5B" w:rsidRDefault="004B7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44FEB"/>
    <w:multiLevelType w:val="hybridMultilevel"/>
    <w:tmpl w:val="768C3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07EC2"/>
    <w:multiLevelType w:val="hybridMultilevel"/>
    <w:tmpl w:val="FB0C9C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2204"/>
    <w:multiLevelType w:val="hybridMultilevel"/>
    <w:tmpl w:val="BE88E294"/>
    <w:lvl w:ilvl="0" w:tplc="0B46E4F2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10EF8"/>
    <w:multiLevelType w:val="hybridMultilevel"/>
    <w:tmpl w:val="639A9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C7F06"/>
    <w:multiLevelType w:val="hybridMultilevel"/>
    <w:tmpl w:val="081209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E00D9"/>
    <w:multiLevelType w:val="hybridMultilevel"/>
    <w:tmpl w:val="7FECF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E0200"/>
    <w:multiLevelType w:val="hybridMultilevel"/>
    <w:tmpl w:val="C3E23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E17B4"/>
    <w:multiLevelType w:val="hybridMultilevel"/>
    <w:tmpl w:val="08120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396750">
    <w:abstractNumId w:val="0"/>
  </w:num>
  <w:num w:numId="2" w16cid:durableId="1932347718">
    <w:abstractNumId w:val="5"/>
  </w:num>
  <w:num w:numId="3" w16cid:durableId="1899930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0564461">
    <w:abstractNumId w:val="1"/>
  </w:num>
  <w:num w:numId="5" w16cid:durableId="1779525743">
    <w:abstractNumId w:val="3"/>
  </w:num>
  <w:num w:numId="6" w16cid:durableId="1121263511">
    <w:abstractNumId w:val="2"/>
  </w:num>
  <w:num w:numId="7" w16cid:durableId="1124084281">
    <w:abstractNumId w:val="7"/>
  </w:num>
  <w:num w:numId="8" w16cid:durableId="2081292687">
    <w:abstractNumId w:val="6"/>
  </w:num>
  <w:num w:numId="9" w16cid:durableId="1804081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41"/>
    <w:rsid w:val="00010EE4"/>
    <w:rsid w:val="000313D3"/>
    <w:rsid w:val="0003258E"/>
    <w:rsid w:val="00036E92"/>
    <w:rsid w:val="00044D3B"/>
    <w:rsid w:val="0007128D"/>
    <w:rsid w:val="000805DD"/>
    <w:rsid w:val="00083058"/>
    <w:rsid w:val="000F6C12"/>
    <w:rsid w:val="00143FB3"/>
    <w:rsid w:val="00174DC4"/>
    <w:rsid w:val="00184B7C"/>
    <w:rsid w:val="0019403D"/>
    <w:rsid w:val="001A7D86"/>
    <w:rsid w:val="001C23D6"/>
    <w:rsid w:val="001C52EE"/>
    <w:rsid w:val="001D2D43"/>
    <w:rsid w:val="001F6F93"/>
    <w:rsid w:val="002004AF"/>
    <w:rsid w:val="00211508"/>
    <w:rsid w:val="002205B0"/>
    <w:rsid w:val="00222CC8"/>
    <w:rsid w:val="002505DC"/>
    <w:rsid w:val="002B0443"/>
    <w:rsid w:val="0030319F"/>
    <w:rsid w:val="0031404E"/>
    <w:rsid w:val="0033083B"/>
    <w:rsid w:val="00331BC7"/>
    <w:rsid w:val="0033555A"/>
    <w:rsid w:val="00336371"/>
    <w:rsid w:val="00365729"/>
    <w:rsid w:val="003813F1"/>
    <w:rsid w:val="003A2B7B"/>
    <w:rsid w:val="003B5E09"/>
    <w:rsid w:val="003D197A"/>
    <w:rsid w:val="003D4CC9"/>
    <w:rsid w:val="00416B64"/>
    <w:rsid w:val="004201B0"/>
    <w:rsid w:val="00445A91"/>
    <w:rsid w:val="004A2A87"/>
    <w:rsid w:val="004B7F5B"/>
    <w:rsid w:val="004C7D61"/>
    <w:rsid w:val="004D196F"/>
    <w:rsid w:val="004D1C41"/>
    <w:rsid w:val="00516AA3"/>
    <w:rsid w:val="00521300"/>
    <w:rsid w:val="005245AE"/>
    <w:rsid w:val="00525D25"/>
    <w:rsid w:val="00544C95"/>
    <w:rsid w:val="00551AA9"/>
    <w:rsid w:val="00557E11"/>
    <w:rsid w:val="00564DA8"/>
    <w:rsid w:val="005800A5"/>
    <w:rsid w:val="005D0D81"/>
    <w:rsid w:val="005F498E"/>
    <w:rsid w:val="00603869"/>
    <w:rsid w:val="00622B55"/>
    <w:rsid w:val="00641FD6"/>
    <w:rsid w:val="006506D3"/>
    <w:rsid w:val="006544FB"/>
    <w:rsid w:val="006703B0"/>
    <w:rsid w:val="006A2CAD"/>
    <w:rsid w:val="006C5879"/>
    <w:rsid w:val="006E1A5E"/>
    <w:rsid w:val="006E2308"/>
    <w:rsid w:val="006E2E7C"/>
    <w:rsid w:val="006E41DA"/>
    <w:rsid w:val="006E7C4D"/>
    <w:rsid w:val="006F2FE8"/>
    <w:rsid w:val="00730C31"/>
    <w:rsid w:val="00755538"/>
    <w:rsid w:val="007D5E19"/>
    <w:rsid w:val="007E7E9F"/>
    <w:rsid w:val="007F2861"/>
    <w:rsid w:val="007F5617"/>
    <w:rsid w:val="008157F5"/>
    <w:rsid w:val="0082768E"/>
    <w:rsid w:val="0083098C"/>
    <w:rsid w:val="00835634"/>
    <w:rsid w:val="008654FB"/>
    <w:rsid w:val="00881A33"/>
    <w:rsid w:val="008F5B19"/>
    <w:rsid w:val="008F71C7"/>
    <w:rsid w:val="00902A91"/>
    <w:rsid w:val="00906907"/>
    <w:rsid w:val="00935BD4"/>
    <w:rsid w:val="00950CB0"/>
    <w:rsid w:val="00997954"/>
    <w:rsid w:val="009B6DAD"/>
    <w:rsid w:val="009D4941"/>
    <w:rsid w:val="009F3EE2"/>
    <w:rsid w:val="00A06E03"/>
    <w:rsid w:val="00A12EFC"/>
    <w:rsid w:val="00A20DDE"/>
    <w:rsid w:val="00A474B4"/>
    <w:rsid w:val="00A7264F"/>
    <w:rsid w:val="00A7318C"/>
    <w:rsid w:val="00AF1052"/>
    <w:rsid w:val="00AF7E9A"/>
    <w:rsid w:val="00B14A00"/>
    <w:rsid w:val="00B763EF"/>
    <w:rsid w:val="00BA7ECB"/>
    <w:rsid w:val="00BD71E5"/>
    <w:rsid w:val="00C04B88"/>
    <w:rsid w:val="00C055A9"/>
    <w:rsid w:val="00C079E6"/>
    <w:rsid w:val="00C14C3C"/>
    <w:rsid w:val="00C335A7"/>
    <w:rsid w:val="00C352D4"/>
    <w:rsid w:val="00C352F3"/>
    <w:rsid w:val="00C43990"/>
    <w:rsid w:val="00C965EA"/>
    <w:rsid w:val="00CC2637"/>
    <w:rsid w:val="00CD2993"/>
    <w:rsid w:val="00D00D71"/>
    <w:rsid w:val="00D32E4E"/>
    <w:rsid w:val="00D512E9"/>
    <w:rsid w:val="00D5551D"/>
    <w:rsid w:val="00D64CC2"/>
    <w:rsid w:val="00D9011A"/>
    <w:rsid w:val="00DA72D4"/>
    <w:rsid w:val="00DB5391"/>
    <w:rsid w:val="00DB6D05"/>
    <w:rsid w:val="00DC0571"/>
    <w:rsid w:val="00DC39B9"/>
    <w:rsid w:val="00DD25C6"/>
    <w:rsid w:val="00DE1B23"/>
    <w:rsid w:val="00DE26EC"/>
    <w:rsid w:val="00DF630C"/>
    <w:rsid w:val="00E314E0"/>
    <w:rsid w:val="00E34F18"/>
    <w:rsid w:val="00E55EF3"/>
    <w:rsid w:val="00E62EB2"/>
    <w:rsid w:val="00E702EF"/>
    <w:rsid w:val="00EC761E"/>
    <w:rsid w:val="00EE5082"/>
    <w:rsid w:val="00EE734B"/>
    <w:rsid w:val="00EF4C77"/>
    <w:rsid w:val="00EF7767"/>
    <w:rsid w:val="00F06D54"/>
    <w:rsid w:val="00F274B4"/>
    <w:rsid w:val="00F53D50"/>
    <w:rsid w:val="00F61A3E"/>
    <w:rsid w:val="00F74350"/>
    <w:rsid w:val="00F835A7"/>
    <w:rsid w:val="00F86239"/>
    <w:rsid w:val="00F86FC2"/>
    <w:rsid w:val="00F909BA"/>
    <w:rsid w:val="00FA57F2"/>
    <w:rsid w:val="00FB6762"/>
    <w:rsid w:val="00FC2754"/>
    <w:rsid w:val="00FC72FE"/>
    <w:rsid w:val="00FD2609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668083"/>
  <w15:docId w15:val="{90199689-844F-A242-80CE-CCE1DEEB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33"/>
    <w:pPr>
      <w:spacing w:before="120" w:after="240"/>
    </w:pPr>
    <w:rPr>
      <w:rFonts w:asciiTheme="minorHAnsi" w:eastAsia="Times New Roman" w:hAnsiTheme="minorHAnsi" w:cstheme="minorHAns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A33"/>
    <w:pPr>
      <w:outlineLvl w:val="0"/>
    </w:pPr>
    <w:rPr>
      <w:b/>
      <w:bCs/>
    </w:rPr>
  </w:style>
  <w:style w:type="paragraph" w:styleId="Heading2">
    <w:name w:val="heading 2"/>
    <w:next w:val="Normal"/>
    <w:link w:val="Heading2Char"/>
    <w:uiPriority w:val="9"/>
    <w:unhideWhenUsed/>
    <w:qFormat/>
    <w:rsid w:val="00881A33"/>
    <w:pPr>
      <w:numPr>
        <w:numId w:val="6"/>
      </w:numPr>
      <w:ind w:left="284" w:hanging="284"/>
      <w:outlineLvl w:val="1"/>
    </w:pPr>
    <w:rPr>
      <w:rFonts w:asciiTheme="minorHAnsi" w:eastAsia="Times New Roman" w:hAnsiTheme="minorHAnsi" w:cstheme="minorHAnsi"/>
      <w:b/>
      <w:bCs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A33"/>
    <w:pPr>
      <w:spacing w:before="0"/>
      <w:ind w:left="284"/>
      <w:outlineLvl w:val="2"/>
    </w:p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881A33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0D81"/>
    <w:pPr>
      <w:keepNext/>
      <w:keepLines/>
      <w:spacing w:before="40" w:after="0"/>
      <w:outlineLvl w:val="4"/>
    </w:pPr>
    <w:rPr>
      <w:rFonts w:eastAsiaTheme="majorEastAsia"/>
      <w:b/>
      <w:b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4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4FB"/>
  </w:style>
  <w:style w:type="paragraph" w:styleId="Footer">
    <w:name w:val="footer"/>
    <w:basedOn w:val="Normal"/>
    <w:link w:val="FooterChar"/>
    <w:uiPriority w:val="99"/>
    <w:unhideWhenUsed/>
    <w:rsid w:val="006544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4FB"/>
  </w:style>
  <w:style w:type="paragraph" w:styleId="BalloonText">
    <w:name w:val="Balloon Text"/>
    <w:basedOn w:val="Normal"/>
    <w:link w:val="BalloonTextChar"/>
    <w:uiPriority w:val="99"/>
    <w:semiHidden/>
    <w:unhideWhenUsed/>
    <w:rsid w:val="006544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44FB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rsid w:val="00881A33"/>
    <w:rPr>
      <w:b/>
      <w:bCs/>
    </w:rPr>
  </w:style>
  <w:style w:type="paragraph" w:styleId="NoSpacing">
    <w:name w:val="No Spacing"/>
    <w:basedOn w:val="Normal"/>
    <w:uiPriority w:val="1"/>
    <w:qFormat/>
    <w:rsid w:val="00881A33"/>
  </w:style>
  <w:style w:type="character" w:customStyle="1" w:styleId="EmphasisTeal">
    <w:name w:val="Emphasis Teal"/>
    <w:uiPriority w:val="1"/>
    <w:rsid w:val="00C055A9"/>
    <w:rPr>
      <w:rFonts w:ascii="Arial Narrow" w:hAnsi="Arial Narrow"/>
      <w:color w:val="00767D"/>
      <w:sz w:val="22"/>
    </w:rPr>
  </w:style>
  <w:style w:type="character" w:customStyle="1" w:styleId="EmphasisGreen">
    <w:name w:val="Emphasis Green"/>
    <w:uiPriority w:val="1"/>
    <w:rsid w:val="00C055A9"/>
    <w:rPr>
      <w:rFonts w:ascii="Arial Narrow" w:hAnsi="Arial Narrow"/>
      <w:color w:val="9ABE26"/>
      <w:sz w:val="22"/>
    </w:rPr>
  </w:style>
  <w:style w:type="character" w:styleId="Hyperlink">
    <w:name w:val="Hyperlink"/>
    <w:uiPriority w:val="99"/>
    <w:unhideWhenUsed/>
    <w:rsid w:val="00D9011A"/>
    <w:rPr>
      <w:color w:val="0000FF"/>
      <w:u w:val="single"/>
    </w:rPr>
  </w:style>
  <w:style w:type="table" w:styleId="TableGrid">
    <w:name w:val="Table Grid"/>
    <w:basedOn w:val="TableNormal"/>
    <w:uiPriority w:val="59"/>
    <w:rsid w:val="008F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776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character" w:styleId="Strong">
    <w:name w:val="Strong"/>
    <w:uiPriority w:val="22"/>
    <w:qFormat/>
    <w:rsid w:val="00EF7767"/>
    <w:rPr>
      <w:b/>
      <w:bCs/>
    </w:rPr>
  </w:style>
  <w:style w:type="character" w:customStyle="1" w:styleId="apple-converted-space">
    <w:name w:val="apple-converted-space"/>
    <w:basedOn w:val="DefaultParagraphFont"/>
    <w:rsid w:val="00557E11"/>
  </w:style>
  <w:style w:type="paragraph" w:styleId="ListParagraph">
    <w:name w:val="List Paragraph"/>
    <w:basedOn w:val="Normal"/>
    <w:uiPriority w:val="34"/>
    <w:rsid w:val="00557E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1F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81A33"/>
    <w:rPr>
      <w:rFonts w:asciiTheme="minorHAnsi" w:eastAsia="Times New Roman" w:hAnsiTheme="minorHAnsi" w:cstheme="minorHAnsi"/>
      <w:b/>
      <w:bCs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81A33"/>
    <w:rPr>
      <w:rFonts w:asciiTheme="minorHAnsi" w:eastAsia="Times New Roman" w:hAnsiTheme="minorHAnsi" w:cstheme="minorHAnsi"/>
      <w:b/>
      <w:bCs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81A33"/>
    <w:rPr>
      <w:rFonts w:asciiTheme="minorHAnsi" w:eastAsia="Times New Roman" w:hAnsiTheme="minorHAnsi" w:cstheme="minorHAns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81A33"/>
    <w:rPr>
      <w:rFonts w:asciiTheme="minorHAnsi" w:eastAsia="Times New Roman" w:hAnsiTheme="minorHAnsi" w:cstheme="minorHAns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5D0D81"/>
    <w:rPr>
      <w:rFonts w:asciiTheme="minorHAnsi" w:eastAsiaTheme="majorEastAsia" w:hAnsiTheme="minorHAnsi" w:cstheme="minorHAnsi"/>
      <w:b/>
      <w:bCs/>
      <w:color w:val="2F5496" w:themeColor="accent1" w:themeShade="BF"/>
      <w:sz w:val="22"/>
      <w:szCs w:val="22"/>
      <w:lang w:val="en-US"/>
    </w:rPr>
  </w:style>
  <w:style w:type="paragraph" w:customStyle="1" w:styleId="paragraph">
    <w:name w:val="paragraph"/>
    <w:basedOn w:val="Normal"/>
    <w:rsid w:val="00A7318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AU" w:eastAsia="en-GB"/>
    </w:rPr>
  </w:style>
  <w:style w:type="character" w:customStyle="1" w:styleId="normaltextrun">
    <w:name w:val="normaltextrun"/>
    <w:basedOn w:val="DefaultParagraphFont"/>
    <w:rsid w:val="00A7318C"/>
  </w:style>
  <w:style w:type="character" w:customStyle="1" w:styleId="eop">
    <w:name w:val="eop"/>
    <w:basedOn w:val="DefaultParagraphFont"/>
    <w:rsid w:val="00A73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lm/Downloads/Template%20-%20Letterhead%20ACIPC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fe1fb-a778-4607-880f-66c4ec81c6ad" xsi:nil="true"/>
    <lcf76f155ced4ddcb4097134ff3c332f xmlns="614eb5ac-d6cd-4f59-a3aa-744c9766c7f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AB278AFA82D4A97ABAF74DF46C099" ma:contentTypeVersion="18" ma:contentTypeDescription="Create a new document." ma:contentTypeScope="" ma:versionID="7138f30c9f76f33d64bd2c6c365cd27b">
  <xsd:schema xmlns:xsd="http://www.w3.org/2001/XMLSchema" xmlns:xs="http://www.w3.org/2001/XMLSchema" xmlns:p="http://schemas.microsoft.com/office/2006/metadata/properties" xmlns:ns2="614eb5ac-d6cd-4f59-a3aa-744c9766c7ff" xmlns:ns3="767fe1fb-a778-4607-880f-66c4ec81c6ad" targetNamespace="http://schemas.microsoft.com/office/2006/metadata/properties" ma:root="true" ma:fieldsID="e443e81537f9ab56f88242c5704198df" ns2:_="" ns3:_="">
    <xsd:import namespace="614eb5ac-d6cd-4f59-a3aa-744c9766c7ff"/>
    <xsd:import namespace="767fe1fb-a778-4607-880f-66c4ec81c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b5ac-d6cd-4f59-a3aa-744c9766c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12c2ea-3e67-4785-8bf5-4f19be5e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fe1fb-a778-4607-880f-66c4ec81c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4620d9-cf6e-4e80-bb36-7d0e92f1d687}" ma:internalName="TaxCatchAll" ma:showField="CatchAllData" ma:web="767fe1fb-a778-4607-880f-66c4ec81c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94989-5844-4F93-B4D8-88739FFA4B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C8E9C9-2B5C-9148-ADDA-D1BBB764FF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766552-1AA8-4616-9733-E320694B5FF9}"/>
</file>

<file path=customXml/itemProps4.xml><?xml version="1.0" encoding="utf-8"?>
<ds:datastoreItem xmlns:ds="http://schemas.openxmlformats.org/officeDocument/2006/customXml" ds:itemID="{0AE523A3-3296-4D61-8EB8-2F17E1CF83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Letterhead ACIPC (1).dotx</Template>
  <TotalTime>23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MYSTERES &amp; MEKONG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MCKENNA</cp:lastModifiedBy>
  <cp:revision>4</cp:revision>
  <cp:lastPrinted>2023-02-16T00:12:00Z</cp:lastPrinted>
  <dcterms:created xsi:type="dcterms:W3CDTF">2024-03-26T03:05:00Z</dcterms:created>
  <dcterms:modified xsi:type="dcterms:W3CDTF">2024-03-26T03:49:00Z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0x010100E4EAB278AFA82D4A97ABAF74DF46C099</vt:lpwstr>
  </property>
  <property fmtid="{D5CDD505-2E9C-101B-9397-08002B2CF9AE}" pid="3" name="GrammarlyDocumentId">
    <vt:lpwstr>2e2455c4a522c4ee148d51b1314664eb8dd606e2a47ebdfddeb01465ef92e0cb</vt:lpwstr>
  </property>
  <property fmtid="{D5CDD505-2E9C-101B-9397-08002B2CF9AE}" pid="4" name="MediaServiceImageTags">
    <vt:lpwstr/>
  </property>
</Properties>
</file>